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39B90A29" w:rsidR="00C416FF" w:rsidRDefault="00C416FF" w:rsidP="00C416FF">
      <w:pPr>
        <w:pStyle w:val="3GPPHeader"/>
        <w:spacing w:after="0"/>
      </w:pPr>
      <w:r w:rsidRPr="00AD7D93">
        <w:t>3GPP TSG-RAN WG2 Meeting #12</w:t>
      </w:r>
      <w:r w:rsidR="00960A7D">
        <w:t>9</w:t>
      </w:r>
      <w:r w:rsidR="00294504">
        <w:t>-bis</w:t>
      </w:r>
      <w:r w:rsidRPr="00AD7D93">
        <w:tab/>
      </w:r>
      <w:r w:rsidR="001C1737" w:rsidRPr="001C1737">
        <w:t>R2-2502959</w:t>
      </w:r>
    </w:p>
    <w:p w14:paraId="1735A057" w14:textId="7A925A09" w:rsidR="00CD3DC8" w:rsidRPr="00922EA7" w:rsidRDefault="00294504" w:rsidP="00C416FF">
      <w:pPr>
        <w:pStyle w:val="3GPPHeader"/>
        <w:rPr>
          <w:rFonts w:eastAsia="Malgun Gothic"/>
          <w:lang w:eastAsia="ko-KR"/>
        </w:rPr>
      </w:pPr>
      <w:r>
        <w:t>Wuhan, PRC</w:t>
      </w:r>
      <w:r w:rsidR="00724AB2">
        <w:t xml:space="preserve">, </w:t>
      </w:r>
      <w:r>
        <w:t xml:space="preserve">07 – 11 </w:t>
      </w:r>
      <w:r w:rsidR="00FF179A">
        <w:t>April</w:t>
      </w:r>
      <w:r w:rsidR="00724AB2">
        <w:t xml:space="preserve"> 2025</w:t>
      </w:r>
      <w:r w:rsidR="00CD3DC8" w:rsidRPr="00922EA7">
        <w:rPr>
          <w:bCs/>
        </w:rPr>
        <w:tab/>
      </w:r>
    </w:p>
    <w:p w14:paraId="7F54F68E" w14:textId="2293B0C8"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E497B">
        <w:rPr>
          <w:rFonts w:cs="Arial"/>
          <w:b/>
          <w:bCs/>
          <w:sz w:val="24"/>
        </w:rPr>
        <w:t>8.1.5</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705B15B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94504">
        <w:rPr>
          <w:rFonts w:ascii="Arial" w:hAnsi="Arial" w:cs="Arial"/>
          <w:b/>
          <w:bCs/>
          <w:sz w:val="24"/>
        </w:rPr>
        <w:t>Outstanding issues</w:t>
      </w:r>
      <w:r w:rsidR="00DE497B" w:rsidRPr="00DE497B">
        <w:rPr>
          <w:rFonts w:ascii="Arial" w:hAnsi="Arial" w:cs="Arial"/>
          <w:b/>
          <w:bCs/>
          <w:sz w:val="24"/>
        </w:rPr>
        <w:t xml:space="preserve"> on signalling feasibility of dataset and parameter sharing</w:t>
      </w:r>
      <w:r w:rsidR="001B2E31">
        <w:rPr>
          <w:rFonts w:ascii="Arial" w:hAnsi="Arial" w:cs="Arial"/>
          <w:b/>
          <w:bCs/>
          <w:sz w:val="24"/>
        </w:rPr>
        <w:t xml:space="preserve"> for </w:t>
      </w:r>
      <w:r w:rsidR="001B2E31" w:rsidRPr="001B2E31">
        <w:rPr>
          <w:rFonts w:ascii="Arial" w:hAnsi="Arial" w:cs="Arial"/>
          <w:b/>
          <w:bCs/>
          <w:sz w:val="24"/>
        </w:rPr>
        <w:t>CSI compression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13238097" w14:textId="0AC7AA07" w:rsidR="00AF2625" w:rsidRPr="000846D2" w:rsidRDefault="008D385D" w:rsidP="008D385D">
      <w:pPr>
        <w:rPr>
          <w:lang w:val="en-US"/>
        </w:rPr>
      </w:pPr>
      <w:r>
        <w:rPr>
          <w:lang w:val="en-US"/>
        </w:rPr>
        <w:t>RAN2 received from RAN1 an LS</w:t>
      </w:r>
      <w:r w:rsidR="00D71C15">
        <w:rPr>
          <w:lang w:val="en-US"/>
        </w:rPr>
        <w:t xml:space="preserve"> (in </w:t>
      </w:r>
      <w:r w:rsidR="00D71C15" w:rsidRPr="00D71C15">
        <w:rPr>
          <w:lang w:val="en-US"/>
        </w:rPr>
        <w:t>R2-2500015</w:t>
      </w:r>
      <w:r w:rsidR="00D71C15">
        <w:rPr>
          <w:lang w:val="en-US"/>
        </w:rPr>
        <w:t>)</w:t>
      </w:r>
      <w:r>
        <w:rPr>
          <w:lang w:val="en-US"/>
        </w:rPr>
        <w:t xml:space="preserve"> on </w:t>
      </w:r>
      <w:r w:rsidR="00D71C15">
        <w:t>signalling feasibility of dataset and parameter sharing</w:t>
      </w:r>
      <w:r w:rsidR="00AF2625">
        <w:t xml:space="preserve">, </w:t>
      </w:r>
      <w:r w:rsidR="00AF2625" w:rsidRPr="000846D2">
        <w:t>which was discussed at RAN2#129</w:t>
      </w:r>
      <w:r w:rsidR="00D71C15" w:rsidRPr="000846D2">
        <w:t>.</w:t>
      </w:r>
      <w:r w:rsidR="00D71C15" w:rsidRPr="000846D2">
        <w:rPr>
          <w:lang w:val="en-US"/>
        </w:rPr>
        <w:t xml:space="preserve"> </w:t>
      </w:r>
      <w:r w:rsidRPr="000846D2">
        <w:rPr>
          <w:lang w:val="en-US"/>
        </w:rPr>
        <w:t xml:space="preserve">In </w:t>
      </w:r>
      <w:r w:rsidR="00AF2625" w:rsidRPr="000846D2">
        <w:rPr>
          <w:lang w:val="en-US"/>
        </w:rPr>
        <w:t>the LS</w:t>
      </w:r>
      <w:r w:rsidRPr="000846D2">
        <w:rPr>
          <w:lang w:val="en-US"/>
        </w:rPr>
        <w:t>, RAN1</w:t>
      </w:r>
      <w:r w:rsidR="00D71C15" w:rsidRPr="000846D2">
        <w:rPr>
          <w:lang w:val="en-US"/>
        </w:rPr>
        <w:t xml:space="preserve"> </w:t>
      </w:r>
      <w:r w:rsidR="00AF2625" w:rsidRPr="000846D2">
        <w:rPr>
          <w:lang w:val="en-US"/>
        </w:rPr>
        <w:t>had</w:t>
      </w:r>
      <w:r w:rsidR="00D71C15" w:rsidRPr="000846D2">
        <w:rPr>
          <w:lang w:val="en-US"/>
        </w:rPr>
        <w:t xml:space="preserve"> outlined the </w:t>
      </w:r>
      <w:r w:rsidR="00AF2625" w:rsidRPr="000846D2">
        <w:rPr>
          <w:lang w:val="en-US"/>
        </w:rPr>
        <w:t>then-</w:t>
      </w:r>
      <w:r w:rsidR="00D71C15" w:rsidRPr="000846D2">
        <w:rPr>
          <w:lang w:val="en-US"/>
        </w:rPr>
        <w:t xml:space="preserve">most recent agreements on </w:t>
      </w:r>
      <w:r w:rsidR="00D71C15" w:rsidRPr="000846D2">
        <w:t>two-sided AIML CSI compression discussions, with specific focus on the dataset and/or parameter sharing solutions under consideration in RAN1.</w:t>
      </w:r>
      <w:r w:rsidRPr="000846D2">
        <w:rPr>
          <w:lang w:val="en-US"/>
        </w:rPr>
        <w:t xml:space="preserve"> </w:t>
      </w:r>
      <w:r w:rsidR="00D71C15" w:rsidRPr="000846D2">
        <w:rPr>
          <w:lang w:val="en-US"/>
        </w:rPr>
        <w:t>RAN1 ha</w:t>
      </w:r>
      <w:r w:rsidR="00AF2625" w:rsidRPr="000846D2">
        <w:rPr>
          <w:lang w:val="en-US"/>
        </w:rPr>
        <w:t>d</w:t>
      </w:r>
      <w:r w:rsidR="00D71C15" w:rsidRPr="000846D2">
        <w:rPr>
          <w:lang w:val="en-US"/>
        </w:rPr>
        <w:t xml:space="preserve"> further asked </w:t>
      </w:r>
      <w:r w:rsidRPr="000846D2">
        <w:rPr>
          <w:lang w:val="en-US"/>
        </w:rPr>
        <w:t>RAN2 to evaluate the feasibility of signaling to support RAN1</w:t>
      </w:r>
      <w:r w:rsidR="00A72CE4" w:rsidRPr="000846D2">
        <w:rPr>
          <w:lang w:val="en-US"/>
        </w:rPr>
        <w:t>-</w:t>
      </w:r>
      <w:r w:rsidRPr="000846D2">
        <w:rPr>
          <w:lang w:val="en-US"/>
        </w:rPr>
        <w:t xml:space="preserve">identified solutions for the two-sided model case. </w:t>
      </w:r>
      <w:r w:rsidR="00AF2625" w:rsidRPr="000846D2">
        <w:rPr>
          <w:lang w:val="en-US"/>
        </w:rPr>
        <w:t>Following the conclusion of RAN2#129, a</w:t>
      </w:r>
      <w:r w:rsidR="001D3CEF" w:rsidRPr="000846D2">
        <w:rPr>
          <w:lang w:val="en-US"/>
        </w:rPr>
        <w:t xml:space="preserve"> RAN2</w:t>
      </w:r>
      <w:r w:rsidR="00AF2625" w:rsidRPr="000846D2">
        <w:rPr>
          <w:lang w:val="en-US"/>
        </w:rPr>
        <w:t xml:space="preserve"> email discussion was held ([POST129][029][AI Phy] Model transfer (Xiaomi/Ericsson)) to discuss the key OTA and non-OTA options; outcome of this email discussion is captured</w:t>
      </w:r>
      <w:r w:rsidR="001D3CEF" w:rsidRPr="000846D2">
        <w:rPr>
          <w:lang w:val="en-US"/>
        </w:rPr>
        <w:t xml:space="preserve"> by </w:t>
      </w:r>
      <w:r w:rsidR="00775F1F" w:rsidRPr="000846D2">
        <w:rPr>
          <w:lang w:val="en-US"/>
        </w:rPr>
        <w:t>its</w:t>
      </w:r>
      <w:r w:rsidR="001D3CEF" w:rsidRPr="000846D2">
        <w:rPr>
          <w:lang w:val="en-US"/>
        </w:rPr>
        <w:t xml:space="preserve"> rapporteurs</w:t>
      </w:r>
      <w:r w:rsidR="00AF2625" w:rsidRPr="000846D2">
        <w:rPr>
          <w:lang w:val="en-US"/>
        </w:rPr>
        <w:t xml:space="preserve"> in R2-</w:t>
      </w:r>
      <w:r w:rsidR="000846D2" w:rsidRPr="000846D2">
        <w:rPr>
          <w:lang w:val="en-US"/>
        </w:rPr>
        <w:t>2501939</w:t>
      </w:r>
      <w:r w:rsidR="00AF2625" w:rsidRPr="000846D2">
        <w:rPr>
          <w:lang w:val="en-US"/>
        </w:rPr>
        <w:t xml:space="preserve">. </w:t>
      </w:r>
    </w:p>
    <w:p w14:paraId="1930EA67" w14:textId="43B2006D" w:rsidR="008D385D" w:rsidRPr="008D385D" w:rsidRDefault="008D385D" w:rsidP="008D385D">
      <w:pPr>
        <w:rPr>
          <w:lang w:val="en-US"/>
        </w:rPr>
      </w:pPr>
      <w:r w:rsidRPr="000846D2">
        <w:rPr>
          <w:lang w:val="en-US"/>
        </w:rPr>
        <w:t xml:space="preserve">In this submission, we </w:t>
      </w:r>
      <w:r w:rsidR="00775F1F" w:rsidRPr="000846D2">
        <w:rPr>
          <w:lang w:val="en-US"/>
        </w:rPr>
        <w:t xml:space="preserve">specifically </w:t>
      </w:r>
      <w:r w:rsidRPr="000846D2">
        <w:rPr>
          <w:lang w:val="en-US"/>
        </w:rPr>
        <w:t xml:space="preserve">discuss </w:t>
      </w:r>
      <w:r w:rsidR="00D71C15" w:rsidRPr="000846D2">
        <w:rPr>
          <w:lang w:val="en-US"/>
        </w:rPr>
        <w:t xml:space="preserve">the key </w:t>
      </w:r>
      <w:r w:rsidR="008420BD" w:rsidRPr="000846D2">
        <w:rPr>
          <w:lang w:val="en-US"/>
        </w:rPr>
        <w:t xml:space="preserve">outstanding issues </w:t>
      </w:r>
      <w:r w:rsidR="00D71C15" w:rsidRPr="000846D2">
        <w:rPr>
          <w:lang w:val="en-US"/>
        </w:rPr>
        <w:t>raised in the LS</w:t>
      </w:r>
      <w:r w:rsidR="008420BD" w:rsidRPr="000846D2">
        <w:rPr>
          <w:lang w:val="en-US"/>
        </w:rPr>
        <w:t xml:space="preserve"> and in </w:t>
      </w:r>
      <w:r w:rsidR="000846D2" w:rsidRPr="000846D2">
        <w:rPr>
          <w:lang w:val="en-US"/>
        </w:rPr>
        <w:t>R2-2501939</w:t>
      </w:r>
      <w:r w:rsidR="00AE3FE0">
        <w:rPr>
          <w:lang w:val="en-US"/>
        </w:rPr>
        <w:t xml:space="preserve"> </w:t>
      </w:r>
      <w:r w:rsidR="008420BD" w:rsidRPr="000846D2">
        <w:rPr>
          <w:lang w:val="en-US"/>
        </w:rPr>
        <w:t xml:space="preserve">which we feel </w:t>
      </w:r>
      <w:r w:rsidR="001D3CEF" w:rsidRPr="000846D2">
        <w:rPr>
          <w:lang w:val="en-US"/>
        </w:rPr>
        <w:t xml:space="preserve">would </w:t>
      </w:r>
      <w:r w:rsidR="008420BD" w:rsidRPr="000846D2">
        <w:rPr>
          <w:lang w:val="en-US"/>
        </w:rPr>
        <w:t>benefit from further discussion and/or a different</w:t>
      </w:r>
      <w:r w:rsidR="00E57049" w:rsidRPr="000846D2">
        <w:rPr>
          <w:lang w:val="en-US"/>
        </w:rPr>
        <w:t>/complimentary</w:t>
      </w:r>
      <w:r w:rsidR="008420BD" w:rsidRPr="000846D2">
        <w:rPr>
          <w:lang w:val="en-US"/>
        </w:rPr>
        <w:t xml:space="preserve"> approach to the one proposed in </w:t>
      </w:r>
      <w:r w:rsidR="000846D2" w:rsidRPr="000846D2">
        <w:rPr>
          <w:lang w:val="en-US"/>
        </w:rPr>
        <w:t>R2-2501939</w:t>
      </w:r>
      <w:r w:rsidR="008420BD" w:rsidRPr="000846D2">
        <w:rPr>
          <w:lang w:val="en-US"/>
        </w:rPr>
        <w:t>.</w:t>
      </w:r>
      <w:r w:rsidR="00D71C15" w:rsidRPr="000846D2">
        <w:rPr>
          <w:lang w:val="en-US"/>
        </w:rPr>
        <w:t xml:space="preserve"> We provide a way forward for RAN2 comprising a number of proposals.</w:t>
      </w:r>
    </w:p>
    <w:p w14:paraId="070A2445" w14:textId="41C62CC6" w:rsidR="002559DF" w:rsidRDefault="002559DF" w:rsidP="002559DF">
      <w:pPr>
        <w:pStyle w:val="Heading1"/>
      </w:pPr>
      <w:r w:rsidRPr="00C93DB7">
        <w:t>Discussion</w:t>
      </w:r>
      <w:r w:rsidR="00775F1F">
        <w:t xml:space="preserve"> – the OTA approach</w:t>
      </w:r>
    </w:p>
    <w:p w14:paraId="79A97412" w14:textId="0A627DF1" w:rsidR="000716C6" w:rsidRDefault="000716C6" w:rsidP="00D71C15">
      <w:pPr>
        <w:rPr>
          <w:lang w:val="en-US"/>
        </w:rPr>
      </w:pPr>
      <w:r w:rsidRPr="000846D2">
        <w:rPr>
          <w:lang w:val="en-US"/>
        </w:rPr>
        <w:t>In</w:t>
      </w:r>
      <w:r w:rsidR="00ED33F8" w:rsidRPr="000846D2">
        <w:rPr>
          <w:lang w:val="en-US"/>
        </w:rPr>
        <w:t xml:space="preserve"> </w:t>
      </w:r>
      <w:r w:rsidR="000846D2" w:rsidRPr="000846D2">
        <w:rPr>
          <w:lang w:val="en-US"/>
        </w:rPr>
        <w:t>R2-2501939</w:t>
      </w:r>
      <w:r w:rsidRPr="000846D2">
        <w:rPr>
          <w:lang w:val="en-US"/>
        </w:rPr>
        <w:t>, 3 OTA</w:t>
      </w:r>
      <w:r>
        <w:rPr>
          <w:lang w:val="en-US"/>
        </w:rPr>
        <w:t xml:space="preserve"> solutions are identified:</w:t>
      </w:r>
    </w:p>
    <w:p w14:paraId="369F4C4F" w14:textId="77777777" w:rsidR="000716C6" w:rsidRPr="000716C6" w:rsidRDefault="000716C6" w:rsidP="000716C6">
      <w:pPr>
        <w:rPr>
          <w:lang w:val="en-US"/>
        </w:rPr>
      </w:pPr>
      <w:r w:rsidRPr="000716C6">
        <w:rPr>
          <w:lang w:val="en-US"/>
        </w:rPr>
        <w:t>-</w:t>
      </w:r>
      <w:r w:rsidRPr="000716C6">
        <w:rPr>
          <w:lang w:val="en-US"/>
        </w:rPr>
        <w:tab/>
        <w:t>OTA solution 1a: gNB -&gt; UE via CP</w:t>
      </w:r>
    </w:p>
    <w:p w14:paraId="183F5336" w14:textId="77777777" w:rsidR="000716C6" w:rsidRPr="000716C6" w:rsidRDefault="000716C6" w:rsidP="000716C6">
      <w:pPr>
        <w:rPr>
          <w:lang w:val="en-US"/>
        </w:rPr>
      </w:pPr>
      <w:r w:rsidRPr="000716C6">
        <w:rPr>
          <w:lang w:val="en-US"/>
        </w:rPr>
        <w:t>-</w:t>
      </w:r>
      <w:r w:rsidRPr="000716C6">
        <w:rPr>
          <w:lang w:val="en-US"/>
        </w:rPr>
        <w:tab/>
        <w:t>OTA solution 2: CN -&gt; UE via gNB</w:t>
      </w:r>
    </w:p>
    <w:p w14:paraId="4F403DC8" w14:textId="5067F04B" w:rsidR="000716C6" w:rsidRDefault="000716C6" w:rsidP="000716C6">
      <w:pPr>
        <w:rPr>
          <w:lang w:val="en-US"/>
        </w:rPr>
      </w:pPr>
      <w:r w:rsidRPr="000716C6">
        <w:rPr>
          <w:lang w:val="en-US"/>
        </w:rPr>
        <w:t>-</w:t>
      </w:r>
      <w:r w:rsidRPr="000716C6">
        <w:rPr>
          <w:lang w:val="en-US"/>
        </w:rPr>
        <w:tab/>
        <w:t>OTA solution 3: OAM -&gt; UE via gNB</w:t>
      </w:r>
    </w:p>
    <w:p w14:paraId="07846B70" w14:textId="660262CB" w:rsidR="000716C6" w:rsidRDefault="000716C6" w:rsidP="00D71C15">
      <w:pPr>
        <w:rPr>
          <w:lang w:val="en-US"/>
        </w:rPr>
      </w:pPr>
      <w:r>
        <w:rPr>
          <w:lang w:val="en-US"/>
        </w:rPr>
        <w:t xml:space="preserve">Rapporteurs additionally captured the </w:t>
      </w:r>
      <w:r w:rsidR="00775F1F">
        <w:rPr>
          <w:lang w:val="en-US"/>
        </w:rPr>
        <w:t xml:space="preserve">perceived </w:t>
      </w:r>
      <w:r>
        <w:rPr>
          <w:lang w:val="en-US"/>
        </w:rPr>
        <w:t xml:space="preserve">challenges </w:t>
      </w:r>
      <w:r w:rsidR="00775F1F">
        <w:rPr>
          <w:lang w:val="en-US"/>
        </w:rPr>
        <w:t xml:space="preserve">as </w:t>
      </w:r>
      <w:r>
        <w:rPr>
          <w:lang w:val="en-US"/>
        </w:rPr>
        <w:t xml:space="preserve">identified by individual companies related to each of the solutions, and </w:t>
      </w:r>
      <w:r w:rsidR="00ED33F8">
        <w:rPr>
          <w:lang w:val="en-US"/>
        </w:rPr>
        <w:t xml:space="preserve">the mitigating </w:t>
      </w:r>
      <w:r w:rsidR="00775F1F">
        <w:rPr>
          <w:lang w:val="en-US"/>
        </w:rPr>
        <w:t>conditions</w:t>
      </w:r>
      <w:r w:rsidR="00ED33F8">
        <w:rPr>
          <w:lang w:val="en-US"/>
        </w:rPr>
        <w:t xml:space="preserve"> for each of the solutions. </w:t>
      </w:r>
    </w:p>
    <w:p w14:paraId="772763BB" w14:textId="2B056120" w:rsidR="00ED33F8" w:rsidRDefault="00ED33F8" w:rsidP="00D71C15">
      <w:pPr>
        <w:rPr>
          <w:lang w:val="en-US"/>
        </w:rPr>
      </w:pPr>
      <w:r>
        <w:rPr>
          <w:lang w:val="en-US"/>
        </w:rPr>
        <w:t xml:space="preserve">With regards to solution 1a, we note that the biggest perceived challenge was the feasibility of </w:t>
      </w:r>
      <w:r w:rsidR="00775F1F">
        <w:rPr>
          <w:lang w:val="en-US"/>
        </w:rPr>
        <w:t xml:space="preserve">the </w:t>
      </w:r>
      <w:r>
        <w:rPr>
          <w:lang w:val="en-US"/>
        </w:rPr>
        <w:t>RRC buffer size for the large quantities of data under consideration. Even smaller size of data to be transferred exceed</w:t>
      </w:r>
      <w:r w:rsidR="00775F1F">
        <w:rPr>
          <w:lang w:val="en-US"/>
        </w:rPr>
        <w:t xml:space="preserve"> the</w:t>
      </w:r>
      <w:r>
        <w:rPr>
          <w:lang w:val="en-US"/>
        </w:rPr>
        <w:t xml:space="preserve"> current maximum number of RRC segments. </w:t>
      </w:r>
      <w:r w:rsidR="00775F1F">
        <w:rPr>
          <w:lang w:val="en-US"/>
        </w:rPr>
        <w:t>However, t</w:t>
      </w:r>
      <w:r>
        <w:rPr>
          <w:lang w:val="en-US"/>
        </w:rPr>
        <w:t xml:space="preserve">here appears to be a lack of </w:t>
      </w:r>
      <w:r w:rsidR="00775F1F">
        <w:rPr>
          <w:lang w:val="en-US"/>
        </w:rPr>
        <w:t xml:space="preserve">common </w:t>
      </w:r>
      <w:r>
        <w:rPr>
          <w:lang w:val="en-US"/>
        </w:rPr>
        <w:t xml:space="preserve">understanding </w:t>
      </w:r>
      <w:r w:rsidR="00775F1F">
        <w:rPr>
          <w:lang w:val="en-US"/>
        </w:rPr>
        <w:t xml:space="preserve">in RAN2 </w:t>
      </w:r>
      <w:r>
        <w:rPr>
          <w:lang w:val="en-US"/>
        </w:rPr>
        <w:t xml:space="preserve">on this aspect i.e. </w:t>
      </w:r>
      <w:r w:rsidR="00775F1F">
        <w:rPr>
          <w:lang w:val="en-US"/>
        </w:rPr>
        <w:t xml:space="preserve">it is at present unclear what the </w:t>
      </w:r>
      <w:r w:rsidR="00E57049">
        <w:rPr>
          <w:lang w:val="en-US"/>
        </w:rPr>
        <w:t xml:space="preserve">data </w:t>
      </w:r>
      <w:r>
        <w:rPr>
          <w:rStyle w:val="B1Char"/>
        </w:rPr>
        <w:t xml:space="preserve">size threshold </w:t>
      </w:r>
      <w:r w:rsidR="00775F1F">
        <w:rPr>
          <w:rStyle w:val="B1Char"/>
        </w:rPr>
        <w:t xml:space="preserve">is </w:t>
      </w:r>
      <w:r>
        <w:rPr>
          <w:rStyle w:val="B1Char"/>
        </w:rPr>
        <w:t>where required RRC enhancements are no longer viable</w:t>
      </w:r>
      <w:r w:rsidR="00775F1F">
        <w:rPr>
          <w:rStyle w:val="B1Char"/>
        </w:rPr>
        <w:t>. There is</w:t>
      </w:r>
      <w:r>
        <w:rPr>
          <w:lang w:val="en-US"/>
        </w:rPr>
        <w:t xml:space="preserve"> even a potential contradiction with </w:t>
      </w:r>
      <w:r w:rsidR="00775F1F">
        <w:rPr>
          <w:lang w:val="en-US"/>
        </w:rPr>
        <w:t>our</w:t>
      </w:r>
      <w:r>
        <w:rPr>
          <w:lang w:val="en-US"/>
        </w:rPr>
        <w:t xml:space="preserve"> </w:t>
      </w:r>
      <w:r w:rsidR="00775F1F">
        <w:rPr>
          <w:lang w:val="en-US"/>
        </w:rPr>
        <w:t xml:space="preserve">AIML </w:t>
      </w:r>
      <w:r>
        <w:rPr>
          <w:lang w:val="en-US"/>
        </w:rPr>
        <w:t>TR</w:t>
      </w:r>
      <w:r w:rsidR="00E57049">
        <w:rPr>
          <w:lang w:val="en-US"/>
        </w:rPr>
        <w:t xml:space="preserve"> (the model transfer discussion)</w:t>
      </w:r>
      <w:r w:rsidR="00775F1F">
        <w:rPr>
          <w:lang w:val="en-US"/>
        </w:rPr>
        <w:t>,</w:t>
      </w:r>
      <w:r>
        <w:rPr>
          <w:lang w:val="en-US"/>
        </w:rPr>
        <w:t xml:space="preserve"> which </w:t>
      </w:r>
      <w:r w:rsidR="00E57049">
        <w:rPr>
          <w:lang w:val="en-US"/>
        </w:rPr>
        <w:t>acknowledges</w:t>
      </w:r>
      <w:r>
        <w:rPr>
          <w:lang w:val="en-US"/>
        </w:rPr>
        <w:t xml:space="preserve"> </w:t>
      </w:r>
      <w:r w:rsidRPr="00ED33F8">
        <w:rPr>
          <w:lang w:val="en-US"/>
        </w:rPr>
        <w:t>that the model size could be significant, and possibly comparable with what we are now discussing for da</w:t>
      </w:r>
      <w:r w:rsidR="00775F1F">
        <w:rPr>
          <w:lang w:val="en-US"/>
        </w:rPr>
        <w:t>ta set/model parameter transfer, without claiming this to be a show-stopper for solution 1a (for the more general case of model transfer covered in the TR). We would therefore like to propose the following:</w:t>
      </w:r>
    </w:p>
    <w:p w14:paraId="58A28EBE" w14:textId="0E13C31A" w:rsidR="00ED33F8" w:rsidRPr="00775F1F" w:rsidRDefault="00775F1F" w:rsidP="00D71C15">
      <w:pPr>
        <w:rPr>
          <w:b/>
          <w:lang w:val="en-US"/>
        </w:rPr>
      </w:pPr>
      <w:r w:rsidRPr="00775F1F">
        <w:rPr>
          <w:b/>
          <w:lang w:val="en-US"/>
        </w:rPr>
        <w:t xml:space="preserve">Proposal 1. </w:t>
      </w:r>
      <w:r w:rsidR="00ED33F8" w:rsidRPr="00775F1F">
        <w:rPr>
          <w:b/>
          <w:lang w:val="en-US"/>
        </w:rPr>
        <w:t>RAN2 to consider updating the TR to clarify that</w:t>
      </w:r>
      <w:r>
        <w:rPr>
          <w:b/>
          <w:lang w:val="en-US"/>
        </w:rPr>
        <w:t xml:space="preserve"> viability of RRC enhancements needed for model transfer </w:t>
      </w:r>
      <w:r w:rsidR="00C66210">
        <w:rPr>
          <w:b/>
          <w:lang w:val="en-US"/>
        </w:rPr>
        <w:t xml:space="preserve">over CP </w:t>
      </w:r>
      <w:r>
        <w:rPr>
          <w:b/>
          <w:lang w:val="en-US"/>
        </w:rPr>
        <w:t xml:space="preserve">is </w:t>
      </w:r>
      <w:r w:rsidR="00C66210">
        <w:rPr>
          <w:b/>
          <w:lang w:val="en-US"/>
        </w:rPr>
        <w:t xml:space="preserve">yet </w:t>
      </w:r>
      <w:r>
        <w:rPr>
          <w:b/>
          <w:lang w:val="en-US"/>
        </w:rPr>
        <w:t>to be determined.</w:t>
      </w:r>
    </w:p>
    <w:p w14:paraId="3BF4C9CB" w14:textId="77777777" w:rsidR="009265F1" w:rsidRDefault="009265F1" w:rsidP="00D71C15">
      <w:pPr>
        <w:rPr>
          <w:lang w:val="en-US"/>
        </w:rPr>
      </w:pPr>
    </w:p>
    <w:p w14:paraId="2F9E95CF" w14:textId="233400DB" w:rsidR="00775F1F" w:rsidRDefault="00775F1F" w:rsidP="00D71C15">
      <w:pPr>
        <w:rPr>
          <w:rStyle w:val="B1Char"/>
        </w:rPr>
      </w:pPr>
      <w:r>
        <w:rPr>
          <w:lang w:val="en-US"/>
        </w:rPr>
        <w:t xml:space="preserve">We note that the rapporteurs </w:t>
      </w:r>
      <w:r w:rsidR="009265F1">
        <w:rPr>
          <w:lang w:val="en-US"/>
        </w:rPr>
        <w:t xml:space="preserve">propose to </w:t>
      </w:r>
      <w:r>
        <w:rPr>
          <w:lang w:val="en-US"/>
        </w:rPr>
        <w:t>preclude option 1b</w:t>
      </w:r>
      <w:r w:rsidR="00C66210">
        <w:rPr>
          <w:lang w:val="en-US"/>
        </w:rPr>
        <w:t xml:space="preserve"> </w:t>
      </w:r>
      <w:r w:rsidR="00C66210">
        <w:rPr>
          <w:rStyle w:val="B1Char"/>
        </w:rPr>
        <w:t>(i.e. gNB -&gt; UE via UP) from further discussion. While we agree that there is uncertainty around the feasibility of option 1b, we note that it is not within RAN2’s remit to rule on this; in fact, option 1b</w:t>
      </w:r>
      <w:r w:rsidR="009265F1">
        <w:rPr>
          <w:rStyle w:val="B1Char"/>
        </w:rPr>
        <w:t xml:space="preserve"> (we refer here to the model transfer option</w:t>
      </w:r>
      <w:r w:rsidR="00E57049">
        <w:rPr>
          <w:rStyle w:val="B1Char"/>
        </w:rPr>
        <w:t xml:space="preserve"> 1b</w:t>
      </w:r>
      <w:r w:rsidR="009265F1">
        <w:rPr>
          <w:rStyle w:val="B1Char"/>
        </w:rPr>
        <w:t xml:space="preserve"> on the DL, rather than UE-</w:t>
      </w:r>
      <w:r w:rsidR="009265F1">
        <w:rPr>
          <w:rStyle w:val="B1Char"/>
        </w:rPr>
        <w:lastRenderedPageBreak/>
        <w:t>side data collection</w:t>
      </w:r>
      <w:r w:rsidR="00E57049">
        <w:rPr>
          <w:rStyle w:val="B1Char"/>
        </w:rPr>
        <w:t xml:space="preserve"> option 1b</w:t>
      </w:r>
      <w:r w:rsidR="009265F1">
        <w:rPr>
          <w:rStyle w:val="B1Char"/>
        </w:rPr>
        <w:t xml:space="preserve"> on the UL)</w:t>
      </w:r>
      <w:r w:rsidR="00C66210">
        <w:rPr>
          <w:rStyle w:val="B1Char"/>
        </w:rPr>
        <w:t xml:space="preserve"> could be implemented with minimal impact on RAN2 specs, assuming </w:t>
      </w:r>
      <w:r w:rsidR="009265F1" w:rsidRPr="009265F1">
        <w:rPr>
          <w:rStyle w:val="B1Char"/>
        </w:rPr>
        <w:t xml:space="preserve">a UP tunnel between UE and gNB </w:t>
      </w:r>
      <w:r w:rsidR="009265F1">
        <w:rPr>
          <w:rStyle w:val="B1Char"/>
        </w:rPr>
        <w:t>can be developed. In line with this reasoning, we propose:</w:t>
      </w:r>
    </w:p>
    <w:p w14:paraId="397202A7" w14:textId="65AA11AA" w:rsidR="009265F1" w:rsidRPr="00775F1F" w:rsidRDefault="009265F1" w:rsidP="009265F1">
      <w:pPr>
        <w:rPr>
          <w:b/>
          <w:lang w:val="en-US"/>
        </w:rPr>
      </w:pPr>
      <w:r w:rsidRPr="00775F1F">
        <w:rPr>
          <w:b/>
          <w:lang w:val="en-US"/>
        </w:rPr>
        <w:t xml:space="preserve">Proposal </w:t>
      </w:r>
      <w:r>
        <w:rPr>
          <w:b/>
          <w:lang w:val="en-US"/>
        </w:rPr>
        <w:t>2</w:t>
      </w:r>
      <w:r w:rsidRPr="00775F1F">
        <w:rPr>
          <w:b/>
          <w:lang w:val="en-US"/>
        </w:rPr>
        <w:t xml:space="preserve">. RAN2 to </w:t>
      </w:r>
      <w:r>
        <w:rPr>
          <w:b/>
          <w:lang w:val="en-US"/>
        </w:rPr>
        <w:t xml:space="preserve">consult SA2 on the viability of the option 1b </w:t>
      </w:r>
      <w:r w:rsidRPr="009265F1">
        <w:rPr>
          <w:b/>
          <w:lang w:val="en-US"/>
        </w:rPr>
        <w:t>(i.e. gNB -&gt; UE via UP)</w:t>
      </w:r>
      <w:r>
        <w:rPr>
          <w:b/>
          <w:lang w:val="en-US"/>
        </w:rPr>
        <w:t xml:space="preserve"> for dataset transfer.</w:t>
      </w:r>
    </w:p>
    <w:p w14:paraId="6CC49ADC" w14:textId="77777777" w:rsidR="009265F1" w:rsidRDefault="009265F1" w:rsidP="00D71C15">
      <w:pPr>
        <w:rPr>
          <w:lang w:val="en-US"/>
        </w:rPr>
      </w:pPr>
    </w:p>
    <w:p w14:paraId="7B3039D6" w14:textId="35420043" w:rsidR="009265F1" w:rsidRDefault="009265F1" w:rsidP="00D71C15">
      <w:pPr>
        <w:rPr>
          <w:lang w:val="en-US"/>
        </w:rPr>
      </w:pPr>
      <w:r>
        <w:rPr>
          <w:lang w:val="en-US"/>
        </w:rPr>
        <w:t>The time to complete the</w:t>
      </w:r>
      <w:r w:rsidR="00E57049">
        <w:rPr>
          <w:lang w:val="en-US"/>
        </w:rPr>
        <w:t xml:space="preserve"> AIML PHY</w:t>
      </w:r>
      <w:r>
        <w:rPr>
          <w:lang w:val="en-US"/>
        </w:rPr>
        <w:t xml:space="preserve"> study is limited in RAN2, and even more so in RAN1. Assuming the cross-WG co-ordination still </w:t>
      </w:r>
      <w:r w:rsidR="00BC55C1">
        <w:rPr>
          <w:lang w:val="en-US"/>
        </w:rPr>
        <w:t>outstanding</w:t>
      </w:r>
      <w:r>
        <w:rPr>
          <w:lang w:val="en-US"/>
        </w:rPr>
        <w:t xml:space="preserve"> can be successfully done, it is still unlikely that down-selecting (</w:t>
      </w:r>
      <w:r w:rsidR="00BC55C1">
        <w:rPr>
          <w:lang w:val="en-US"/>
        </w:rPr>
        <w:t>when</w:t>
      </w:r>
      <w:r>
        <w:rPr>
          <w:lang w:val="en-US"/>
        </w:rPr>
        <w:t xml:space="preserve"> </w:t>
      </w:r>
      <w:r w:rsidR="00BC55C1">
        <w:rPr>
          <w:lang w:val="en-US"/>
        </w:rPr>
        <w:t xml:space="preserve">making </w:t>
      </w:r>
      <w:r>
        <w:rPr>
          <w:lang w:val="en-US"/>
        </w:rPr>
        <w:t xml:space="preserve">recommendations for further work) can be done. </w:t>
      </w:r>
    </w:p>
    <w:p w14:paraId="767B6C57" w14:textId="31FA21F3" w:rsidR="000716C6" w:rsidRPr="009265F1" w:rsidRDefault="009265F1" w:rsidP="00D71C15">
      <w:pPr>
        <w:rPr>
          <w:b/>
          <w:lang w:val="en-US"/>
        </w:rPr>
      </w:pPr>
      <w:r>
        <w:rPr>
          <w:b/>
          <w:lang w:val="en-US"/>
        </w:rPr>
        <w:t xml:space="preserve">Proposal 3a. </w:t>
      </w:r>
      <w:r w:rsidR="00ED33F8" w:rsidRPr="009265F1">
        <w:rPr>
          <w:b/>
          <w:lang w:val="en-US"/>
        </w:rPr>
        <w:t xml:space="preserve">Given the limited time left for the Study, RAN2 should not preclude any of the </w:t>
      </w:r>
      <w:r w:rsidR="00BC55C1">
        <w:rPr>
          <w:b/>
          <w:lang w:val="en-US"/>
        </w:rPr>
        <w:t xml:space="preserve">data set transfer </w:t>
      </w:r>
      <w:r w:rsidR="00ED33F8" w:rsidRPr="009265F1">
        <w:rPr>
          <w:b/>
          <w:lang w:val="en-US"/>
        </w:rPr>
        <w:t>options.</w:t>
      </w:r>
    </w:p>
    <w:p w14:paraId="7BB05A3B" w14:textId="6F222953" w:rsidR="00ED33F8" w:rsidRPr="009265F1" w:rsidRDefault="009265F1" w:rsidP="00D71C15">
      <w:pPr>
        <w:rPr>
          <w:b/>
          <w:lang w:val="en-US"/>
        </w:rPr>
      </w:pPr>
      <w:r w:rsidRPr="009265F1">
        <w:rPr>
          <w:b/>
          <w:lang w:val="en-US"/>
        </w:rPr>
        <w:t xml:space="preserve">Proposal 3b. Instead of recommending a specific option, </w:t>
      </w:r>
      <w:r w:rsidR="00ED33F8" w:rsidRPr="009265F1">
        <w:rPr>
          <w:b/>
          <w:lang w:val="en-US"/>
        </w:rPr>
        <w:t xml:space="preserve">RAN2 </w:t>
      </w:r>
      <w:r w:rsidRPr="009265F1">
        <w:rPr>
          <w:b/>
          <w:lang w:val="en-US"/>
        </w:rPr>
        <w:t xml:space="preserve">is </w:t>
      </w:r>
      <w:r w:rsidR="00ED33F8" w:rsidRPr="009265F1">
        <w:rPr>
          <w:b/>
          <w:lang w:val="en-US"/>
        </w:rPr>
        <w:t>to agree a TP to the TR capturing</w:t>
      </w:r>
      <w:r w:rsidR="00AE4ADD" w:rsidRPr="009265F1">
        <w:rPr>
          <w:b/>
          <w:lang w:val="en-US"/>
        </w:rPr>
        <w:t xml:space="preserve"> an analysis of the OTA options</w:t>
      </w:r>
      <w:r w:rsidR="00BC55C1">
        <w:rPr>
          <w:b/>
          <w:lang w:val="en-US"/>
        </w:rPr>
        <w:t>,</w:t>
      </w:r>
      <w:r w:rsidRPr="009265F1">
        <w:rPr>
          <w:b/>
          <w:lang w:val="en-US"/>
        </w:rPr>
        <w:t xml:space="preserve"> including 1b</w:t>
      </w:r>
      <w:r w:rsidR="00441793">
        <w:rPr>
          <w:b/>
          <w:lang w:val="en-US"/>
        </w:rPr>
        <w:t xml:space="preserve"> </w:t>
      </w:r>
      <w:r w:rsidR="00441793" w:rsidRPr="009265F1">
        <w:rPr>
          <w:b/>
          <w:lang w:val="en-US"/>
        </w:rPr>
        <w:t>(i.e. gNB -&gt; UE via UP)</w:t>
      </w:r>
      <w:r w:rsidR="00AE4ADD" w:rsidRPr="009265F1">
        <w:rPr>
          <w:b/>
          <w:lang w:val="en-US"/>
        </w:rPr>
        <w:t>.</w:t>
      </w:r>
    </w:p>
    <w:p w14:paraId="02111199" w14:textId="77777777" w:rsidR="0069205D" w:rsidRDefault="0069205D" w:rsidP="00D71C15">
      <w:pPr>
        <w:rPr>
          <w:lang w:val="en-US"/>
        </w:rPr>
      </w:pPr>
    </w:p>
    <w:p w14:paraId="739755EE" w14:textId="28BB60D1" w:rsidR="0069205D" w:rsidRDefault="0069205D" w:rsidP="0069205D">
      <w:pPr>
        <w:rPr>
          <w:lang w:val="en-US"/>
        </w:rPr>
      </w:pPr>
      <w:r>
        <w:rPr>
          <w:lang w:val="en-US"/>
        </w:rPr>
        <w:t xml:space="preserve">Returning to OTA solution 1a, we do agree that </w:t>
      </w:r>
      <w:r w:rsidRPr="00D4020B">
        <w:rPr>
          <w:lang w:val="en-US"/>
        </w:rPr>
        <w:t>segmentation/concatenation of messages within a single data set</w:t>
      </w:r>
      <w:r>
        <w:rPr>
          <w:lang w:val="en-US"/>
        </w:rPr>
        <w:t xml:space="preserve"> needs to be discussed, to aid with the maximum number of RRC segments issue. More specifically, we need further clarification </w:t>
      </w:r>
      <w:r w:rsidRPr="00D4020B">
        <w:rPr>
          <w:lang w:val="en-US"/>
        </w:rPr>
        <w:t>on how the segmentation/concatenation of messages within a single data set is to be done in UE server and whether assistance from the 3GPP network is needed for this.</w:t>
      </w:r>
      <w:r>
        <w:rPr>
          <w:lang w:val="en-US"/>
        </w:rPr>
        <w:t xml:space="preserve"> We therefore believe the following proposal is key:</w:t>
      </w:r>
    </w:p>
    <w:p w14:paraId="37B86ECA" w14:textId="2CAD7DB5" w:rsidR="00AE4ADD" w:rsidRDefault="00BC55C1" w:rsidP="00D71C15">
      <w:pPr>
        <w:rPr>
          <w:b/>
          <w:lang w:val="en-US"/>
        </w:rPr>
      </w:pPr>
      <w:r>
        <w:rPr>
          <w:b/>
          <w:lang w:val="en-US"/>
        </w:rPr>
        <w:t xml:space="preserve">Proposal 4. </w:t>
      </w:r>
      <w:r w:rsidR="00AE4ADD" w:rsidRPr="0069205D">
        <w:rPr>
          <w:b/>
          <w:lang w:val="en-US"/>
        </w:rPr>
        <w:t xml:space="preserve">In the reply-LS to RAN1, RAN2 to ask RAN1 for their </w:t>
      </w:r>
      <w:r>
        <w:rPr>
          <w:b/>
          <w:lang w:val="en-US"/>
        </w:rPr>
        <w:t>position on</w:t>
      </w:r>
      <w:r w:rsidR="00AE4ADD" w:rsidRPr="0069205D">
        <w:rPr>
          <w:b/>
          <w:lang w:val="en-US"/>
        </w:rPr>
        <w:t xml:space="preserve"> </w:t>
      </w:r>
      <w:r w:rsidR="00C95054">
        <w:rPr>
          <w:b/>
          <w:lang w:val="en-US"/>
        </w:rPr>
        <w:t xml:space="preserve">whether </w:t>
      </w:r>
      <w:r w:rsidR="00AE4ADD" w:rsidRPr="0069205D">
        <w:rPr>
          <w:b/>
          <w:lang w:val="en-US"/>
        </w:rPr>
        <w:t>data segmentation</w:t>
      </w:r>
      <w:r w:rsidR="00C95054">
        <w:rPr>
          <w:b/>
          <w:lang w:val="en-US"/>
        </w:rPr>
        <w:t>/concatenation</w:t>
      </w:r>
      <w:r w:rsidR="00AE4ADD" w:rsidRPr="0069205D">
        <w:rPr>
          <w:b/>
          <w:lang w:val="en-US"/>
        </w:rPr>
        <w:t xml:space="preserve"> in support of OTA solution 1a</w:t>
      </w:r>
      <w:r w:rsidR="00C95054">
        <w:rPr>
          <w:b/>
          <w:lang w:val="en-US"/>
        </w:rPr>
        <w:t xml:space="preserve"> (or more generally) should be supported, and what the required maximum data set size transmitted with one RRC message (transaction) would be</w:t>
      </w:r>
      <w:r w:rsidR="00AE4ADD" w:rsidRPr="0069205D">
        <w:rPr>
          <w:b/>
          <w:lang w:val="en-US"/>
        </w:rPr>
        <w:t>.</w:t>
      </w:r>
      <w:r w:rsidR="00D4020B" w:rsidRPr="0069205D">
        <w:rPr>
          <w:b/>
          <w:lang w:val="en-US"/>
        </w:rPr>
        <w:t xml:space="preserve"> </w:t>
      </w:r>
    </w:p>
    <w:p w14:paraId="72078815" w14:textId="77777777" w:rsidR="00BC55C1" w:rsidRPr="0069205D" w:rsidRDefault="00BC55C1" w:rsidP="00D71C15">
      <w:pPr>
        <w:rPr>
          <w:b/>
          <w:lang w:val="en-US"/>
        </w:rPr>
      </w:pPr>
    </w:p>
    <w:p w14:paraId="40AEE1EA" w14:textId="7821B4C6" w:rsidR="00ED33F8" w:rsidRDefault="00CF1314" w:rsidP="00D71C15">
      <w:pPr>
        <w:rPr>
          <w:lang w:val="en-US"/>
        </w:rPr>
      </w:pPr>
      <w:r>
        <w:rPr>
          <w:lang w:val="en-US"/>
        </w:rPr>
        <w:t xml:space="preserve">And finally, on the topic of OTA solutions 2 &amp; 3, the key open issue appears to be </w:t>
      </w:r>
      <w:r w:rsidR="00D4020B">
        <w:rPr>
          <w:lang w:val="en-US"/>
        </w:rPr>
        <w:t>feasibility of havin</w:t>
      </w:r>
      <w:r>
        <w:rPr>
          <w:lang w:val="en-US"/>
        </w:rPr>
        <w:t xml:space="preserve">g the training entity in the NW, which again we feel should be </w:t>
      </w:r>
      <w:r w:rsidR="00824A6B">
        <w:rPr>
          <w:lang w:val="en-US"/>
        </w:rPr>
        <w:t>feasible</w:t>
      </w:r>
      <w:r w:rsidR="00C95054">
        <w:rPr>
          <w:lang w:val="en-US"/>
        </w:rPr>
        <w:t xml:space="preserve"> so long as</w:t>
      </w:r>
      <w:r w:rsidR="00C95054" w:rsidRPr="00C95054">
        <w:rPr>
          <w:lang w:val="en-US"/>
        </w:rPr>
        <w:t xml:space="preserve"> SA2 conclude the feasibility of option</w:t>
      </w:r>
      <w:r w:rsidR="00C95054">
        <w:rPr>
          <w:lang w:val="en-US"/>
        </w:rPr>
        <w:t>s</w:t>
      </w:r>
      <w:r w:rsidR="00C95054" w:rsidRPr="00C95054">
        <w:rPr>
          <w:lang w:val="en-US"/>
        </w:rPr>
        <w:t xml:space="preserve"> 2</w:t>
      </w:r>
      <w:r w:rsidR="00C95054">
        <w:rPr>
          <w:lang w:val="en-US"/>
        </w:rPr>
        <w:t xml:space="preserve"> &amp; </w:t>
      </w:r>
      <w:r w:rsidR="00C95054" w:rsidRPr="00C95054">
        <w:rPr>
          <w:lang w:val="en-US"/>
        </w:rPr>
        <w:t xml:space="preserve">3 for data collection transfer </w:t>
      </w:r>
      <w:r w:rsidR="00C95054">
        <w:rPr>
          <w:lang w:val="en-US"/>
        </w:rPr>
        <w:t>for the</w:t>
      </w:r>
      <w:r w:rsidR="00C95054" w:rsidRPr="00C95054">
        <w:rPr>
          <w:lang w:val="en-US"/>
        </w:rPr>
        <w:t xml:space="preserve"> UE</w:t>
      </w:r>
      <w:r w:rsidR="00C95054">
        <w:rPr>
          <w:lang w:val="en-US"/>
        </w:rPr>
        <w:t>-</w:t>
      </w:r>
      <w:r w:rsidR="00C95054" w:rsidRPr="00C95054">
        <w:rPr>
          <w:lang w:val="en-US"/>
        </w:rPr>
        <w:t>side model</w:t>
      </w:r>
      <w:r w:rsidR="00C95054">
        <w:rPr>
          <w:lang w:val="en-US"/>
        </w:rPr>
        <w:t xml:space="preserve"> case</w:t>
      </w:r>
      <w:r>
        <w:rPr>
          <w:lang w:val="en-US"/>
        </w:rPr>
        <w:t>:</w:t>
      </w:r>
    </w:p>
    <w:p w14:paraId="04A94A48" w14:textId="3698CFAD" w:rsidR="00F91222" w:rsidRDefault="00CF1314" w:rsidP="00CF1314">
      <w:pPr>
        <w:rPr>
          <w:b/>
          <w:lang w:val="en-US"/>
        </w:rPr>
      </w:pPr>
      <w:r w:rsidRPr="00775F1F">
        <w:rPr>
          <w:b/>
          <w:lang w:val="en-US"/>
        </w:rPr>
        <w:t xml:space="preserve">Proposal </w:t>
      </w:r>
      <w:r w:rsidR="00E87570">
        <w:rPr>
          <w:b/>
          <w:lang w:val="en-US"/>
        </w:rPr>
        <w:t>5</w:t>
      </w:r>
      <w:r w:rsidRPr="00775F1F">
        <w:rPr>
          <w:b/>
          <w:lang w:val="en-US"/>
        </w:rPr>
        <w:t xml:space="preserve">. RAN2 to </w:t>
      </w:r>
      <w:r w:rsidR="00C95054">
        <w:rPr>
          <w:b/>
          <w:lang w:val="en-US"/>
        </w:rPr>
        <w:t>assume it is feasible to have</w:t>
      </w:r>
      <w:r w:rsidRPr="00CF1314">
        <w:rPr>
          <w:b/>
          <w:lang w:val="en-US"/>
        </w:rPr>
        <w:t xml:space="preserve"> the training entity in the NW</w:t>
      </w:r>
      <w:r>
        <w:rPr>
          <w:b/>
          <w:lang w:val="en-US"/>
        </w:rPr>
        <w:t>, as needed for OTA solutions 2 &amp; 3</w:t>
      </w:r>
      <w:r w:rsidR="00C95054">
        <w:rPr>
          <w:b/>
          <w:lang w:val="en-US"/>
        </w:rPr>
        <w:t xml:space="preserve">, so long as SA2 </w:t>
      </w:r>
      <w:r w:rsidR="00C95054" w:rsidRPr="00C95054">
        <w:rPr>
          <w:b/>
          <w:lang w:val="en-US"/>
        </w:rPr>
        <w:t>conclude the feasibility of options 2 &amp; 3 for data collection transfer for the UE-side model case</w:t>
      </w:r>
      <w:r>
        <w:rPr>
          <w:b/>
          <w:lang w:val="en-US"/>
        </w:rPr>
        <w:t>.</w:t>
      </w:r>
    </w:p>
    <w:p w14:paraId="6D934EEC" w14:textId="1D5A7E0D" w:rsidR="00F91222" w:rsidRDefault="00F91222" w:rsidP="00F91222">
      <w:pPr>
        <w:pStyle w:val="Heading1"/>
      </w:pPr>
      <w:r w:rsidRPr="00F91222">
        <w:t xml:space="preserve"> </w:t>
      </w:r>
      <w:r w:rsidRPr="00C93DB7">
        <w:t>Discussion</w:t>
      </w:r>
      <w:r>
        <w:t xml:space="preserve"> – the non-OTA approach</w:t>
      </w:r>
    </w:p>
    <w:p w14:paraId="09BF2188" w14:textId="4AA356E0" w:rsidR="00CF1314" w:rsidRPr="00F91222" w:rsidRDefault="00F91222" w:rsidP="00CF1314">
      <w:pPr>
        <w:rPr>
          <w:lang w:val="en-US"/>
        </w:rPr>
      </w:pPr>
      <w:r w:rsidRPr="00F91222">
        <w:rPr>
          <w:lang w:val="en-US"/>
        </w:rPr>
        <w:t xml:space="preserve">The RAN1 LS mentioned non-OTA and </w:t>
      </w:r>
      <w:r w:rsidR="008525E3" w:rsidRPr="000846D2">
        <w:rPr>
          <w:lang w:val="en-US"/>
        </w:rPr>
        <w:t xml:space="preserve">presumably </w:t>
      </w:r>
      <w:r w:rsidRPr="000846D2">
        <w:rPr>
          <w:lang w:val="en-US"/>
        </w:rPr>
        <w:t xml:space="preserve">this is why it formed part of the </w:t>
      </w:r>
      <w:r w:rsidR="008525E3" w:rsidRPr="000846D2">
        <w:rPr>
          <w:lang w:val="en-US"/>
        </w:rPr>
        <w:t xml:space="preserve">RAN2 </w:t>
      </w:r>
      <w:r w:rsidRPr="000846D2">
        <w:rPr>
          <w:lang w:val="en-US"/>
        </w:rPr>
        <w:t xml:space="preserve">discussion. However, we still maintain that RAN2 cannot make </w:t>
      </w:r>
      <w:r w:rsidRPr="00C761DF">
        <w:rPr>
          <w:lang w:val="en-US"/>
        </w:rPr>
        <w:t xml:space="preserve">any </w:t>
      </w:r>
      <w:r w:rsidR="001232AD">
        <w:rPr>
          <w:lang w:val="en-US"/>
        </w:rPr>
        <w:t xml:space="preserve">definite </w:t>
      </w:r>
      <w:bookmarkStart w:id="0" w:name="_GoBack"/>
      <w:bookmarkEnd w:id="0"/>
      <w:r w:rsidRPr="00C761DF">
        <w:rPr>
          <w:lang w:val="en-US"/>
        </w:rPr>
        <w:t xml:space="preserve">suggestions on feasibility or otherwise of non-OTA solutions. The current statement from rapporteurs in P3 in </w:t>
      </w:r>
      <w:r w:rsidR="000846D2" w:rsidRPr="000846D2">
        <w:rPr>
          <w:lang w:val="en-US"/>
        </w:rPr>
        <w:t>R2-2501939</w:t>
      </w:r>
      <w:r w:rsidR="00C90AF9">
        <w:rPr>
          <w:lang w:val="en-US"/>
        </w:rPr>
        <w:t xml:space="preserve"> </w:t>
      </w:r>
      <w:r w:rsidRPr="000846D2">
        <w:rPr>
          <w:lang w:val="en-US"/>
        </w:rPr>
        <w:t xml:space="preserve">that “RAN2 identified the following candidates and did not identify any showstopper from RAN2 point of view” should therefore </w:t>
      </w:r>
      <w:r w:rsidR="00C761DF">
        <w:rPr>
          <w:lang w:val="en-US"/>
        </w:rPr>
        <w:t>be changed to e.g. “</w:t>
      </w:r>
      <w:r w:rsidR="00C761DF" w:rsidRPr="00C761DF">
        <w:rPr>
          <w:lang w:val="en-US"/>
        </w:rPr>
        <w:t xml:space="preserve">RAN2 identified the following candidates and did not identify any technical showstopper from RAN2 point of view, </w:t>
      </w:r>
      <w:r w:rsidR="00C761DF" w:rsidRPr="00CE42B2">
        <w:rPr>
          <w:u w:val="single"/>
          <w:lang w:val="en-US"/>
        </w:rPr>
        <w:t>as non-OTA</w:t>
      </w:r>
      <w:r w:rsidR="00C761DF">
        <w:rPr>
          <w:u w:val="single"/>
          <w:lang w:val="en-US"/>
        </w:rPr>
        <w:t xml:space="preserve"> approach</w:t>
      </w:r>
      <w:r w:rsidR="00C761DF" w:rsidRPr="00CE42B2">
        <w:rPr>
          <w:u w:val="single"/>
          <w:lang w:val="en-US"/>
        </w:rPr>
        <w:t xml:space="preserve"> is not expected to have any impact to RAN2 specification</w:t>
      </w:r>
      <w:r w:rsidR="00C761DF">
        <w:rPr>
          <w:lang w:val="en-US"/>
        </w:rPr>
        <w:t>”</w:t>
      </w:r>
      <w:r w:rsidRPr="00C761DF">
        <w:rPr>
          <w:lang w:val="en-US"/>
        </w:rPr>
        <w:t>.</w:t>
      </w:r>
    </w:p>
    <w:p w14:paraId="30D0AC2F" w14:textId="1A19E18A" w:rsidR="00F91222" w:rsidRDefault="00F91222" w:rsidP="00F91222">
      <w:pPr>
        <w:rPr>
          <w:b/>
          <w:lang w:val="en-US"/>
        </w:rPr>
      </w:pPr>
      <w:r w:rsidRPr="009265F1">
        <w:rPr>
          <w:b/>
          <w:lang w:val="en-US"/>
        </w:rPr>
        <w:t xml:space="preserve">Proposal </w:t>
      </w:r>
      <w:r>
        <w:rPr>
          <w:b/>
          <w:lang w:val="en-US"/>
        </w:rPr>
        <w:t>6</w:t>
      </w:r>
      <w:r w:rsidRPr="009265F1">
        <w:rPr>
          <w:b/>
          <w:lang w:val="en-US"/>
        </w:rPr>
        <w:t xml:space="preserve">. </w:t>
      </w:r>
      <w:r>
        <w:rPr>
          <w:b/>
          <w:lang w:val="en-US"/>
        </w:rPr>
        <w:t xml:space="preserve">In its reply to RAN1, RAN2 to </w:t>
      </w:r>
      <w:r w:rsidR="00C761DF">
        <w:rPr>
          <w:b/>
          <w:lang w:val="en-US"/>
        </w:rPr>
        <w:t xml:space="preserve">clarify that the </w:t>
      </w:r>
      <w:r w:rsidR="00C761DF" w:rsidRPr="00C761DF">
        <w:rPr>
          <w:b/>
          <w:lang w:val="en-US"/>
        </w:rPr>
        <w:t>non-OTA approach is not expected to have any impact to RAN2 specification</w:t>
      </w:r>
      <w:r w:rsidR="00C90AF9">
        <w:rPr>
          <w:b/>
          <w:lang w:val="en-US"/>
        </w:rPr>
        <w:t xml:space="preserve">, by making e.g. </w:t>
      </w:r>
      <w:r w:rsidR="00C90AF9" w:rsidRPr="00C90AF9">
        <w:rPr>
          <w:b/>
          <w:u w:val="single"/>
          <w:lang w:val="en-US"/>
        </w:rPr>
        <w:t>the following change</w:t>
      </w:r>
      <w:r w:rsidR="00C90AF9">
        <w:rPr>
          <w:b/>
          <w:lang w:val="en-US"/>
        </w:rPr>
        <w:t xml:space="preserve"> to P</w:t>
      </w:r>
      <w:r w:rsidR="007F704B">
        <w:rPr>
          <w:b/>
          <w:lang w:val="en-US"/>
        </w:rPr>
        <w:t>3</w:t>
      </w:r>
      <w:r w:rsidR="00C90AF9">
        <w:rPr>
          <w:b/>
          <w:lang w:val="en-US"/>
        </w:rPr>
        <w:t xml:space="preserve"> of R2-2501939:</w:t>
      </w:r>
    </w:p>
    <w:p w14:paraId="03EEC28A" w14:textId="39F85398" w:rsidR="00C90AF9" w:rsidRDefault="007F704B" w:rsidP="007F704B">
      <w:pPr>
        <w:ind w:left="567" w:right="804"/>
        <w:rPr>
          <w:b/>
          <w:lang w:val="en-US"/>
        </w:rPr>
      </w:pPr>
      <w:r w:rsidRPr="007F704B">
        <w:rPr>
          <w:rFonts w:ascii="Times" w:eastAsiaTheme="minorHAnsi" w:hAnsi="Times" w:cstheme="minorBidi"/>
          <w:b/>
          <w:bCs/>
          <w:i/>
          <w:szCs w:val="22"/>
        </w:rPr>
        <w:t>Proposal 3 [phase 2 10/14]: For non-OTA solutions ‘NW dataset/model parameters collection entity -&gt; UE training entity (a server inside MNO or an OTT server)’, RAN2 identified the following candidates and did not identify any showstopper from RAN2 point of view</w:t>
      </w:r>
      <w:r w:rsidRPr="007F704B">
        <w:t xml:space="preserve"> </w:t>
      </w:r>
      <w:r w:rsidRPr="007F704B">
        <w:rPr>
          <w:rFonts w:ascii="Times" w:eastAsiaTheme="minorHAnsi" w:hAnsi="Times" w:cstheme="minorBidi"/>
          <w:b/>
          <w:bCs/>
          <w:i/>
          <w:szCs w:val="22"/>
          <w:u w:val="single"/>
        </w:rPr>
        <w:t>as non-OTA approach is not expected to have any impact to RAN2 specification</w:t>
      </w:r>
      <w:r w:rsidRPr="007F704B">
        <w:rPr>
          <w:rFonts w:ascii="Times" w:eastAsiaTheme="minorHAnsi" w:hAnsi="Times" w:cstheme="minorBidi"/>
          <w:b/>
          <w:bCs/>
          <w:i/>
          <w:szCs w:val="22"/>
        </w:rPr>
        <w:t>. Feasibility analysis of non-OTA solutions is required to be evaluated by RAN3, SA2, and SA5. It does not preclude RAN3/SA2/SA5 to identify other candidate solutions beyond options listed below.</w:t>
      </w:r>
    </w:p>
    <w:p w14:paraId="03C26834" w14:textId="77777777" w:rsidR="00C90AF9" w:rsidRDefault="00C90AF9" w:rsidP="00F91222">
      <w:pPr>
        <w:rPr>
          <w:b/>
          <w:lang w:val="en-US"/>
        </w:rPr>
      </w:pPr>
    </w:p>
    <w:p w14:paraId="4F8AFB3E" w14:textId="77BEEF6C" w:rsidR="00F91222" w:rsidRDefault="00AF752B" w:rsidP="00CF1314">
      <w:pPr>
        <w:rPr>
          <w:b/>
          <w:lang w:val="en-US"/>
        </w:rPr>
      </w:pPr>
      <w:r w:rsidRPr="009265F1">
        <w:rPr>
          <w:b/>
          <w:lang w:val="en-US"/>
        </w:rPr>
        <w:lastRenderedPageBreak/>
        <w:t xml:space="preserve">Proposal </w:t>
      </w:r>
      <w:r>
        <w:rPr>
          <w:b/>
          <w:lang w:val="en-US"/>
        </w:rPr>
        <w:t>7</w:t>
      </w:r>
      <w:r w:rsidRPr="009265F1">
        <w:rPr>
          <w:b/>
          <w:lang w:val="en-US"/>
        </w:rPr>
        <w:t xml:space="preserve">. </w:t>
      </w:r>
      <w:r>
        <w:rPr>
          <w:b/>
          <w:lang w:val="en-US"/>
        </w:rPr>
        <w:t>Any statements or recommendations from RAN2 to RAN1 on which WGs are suitable to disc</w:t>
      </w:r>
      <w:r w:rsidR="004A2D74">
        <w:rPr>
          <w:b/>
          <w:lang w:val="en-US"/>
        </w:rPr>
        <w:t>uss non-OTA, should include SA3, by e.g. adding SA3 as concerned group in P3 and P</w:t>
      </w:r>
      <w:r w:rsidR="001D4BAD">
        <w:rPr>
          <w:b/>
          <w:lang w:val="en-US"/>
        </w:rPr>
        <w:t xml:space="preserve">8 of </w:t>
      </w:r>
      <w:r w:rsidR="001D4BAD">
        <w:rPr>
          <w:b/>
          <w:lang w:val="en-US"/>
        </w:rPr>
        <w:t>R2-2501939</w:t>
      </w:r>
      <w:r w:rsidR="004A2D74">
        <w:rPr>
          <w:b/>
          <w:lang w:val="en-US"/>
        </w:rPr>
        <w:t>:</w:t>
      </w:r>
    </w:p>
    <w:p w14:paraId="17E09106" w14:textId="17C2AAE7" w:rsidR="004A2D74" w:rsidRPr="004A2D74" w:rsidRDefault="004A2D74" w:rsidP="004A2D74">
      <w:pPr>
        <w:ind w:left="567" w:right="804"/>
        <w:rPr>
          <w:rFonts w:ascii="Times" w:eastAsiaTheme="minorHAnsi" w:hAnsi="Times" w:cstheme="minorBidi"/>
          <w:b/>
          <w:bCs/>
          <w:i/>
          <w:szCs w:val="22"/>
        </w:rPr>
      </w:pPr>
      <w:r w:rsidRPr="004A2D74">
        <w:rPr>
          <w:rFonts w:ascii="Times" w:eastAsiaTheme="minorHAnsi" w:hAnsi="Times" w:cstheme="minorBidi" w:hint="eastAsia"/>
          <w:b/>
          <w:bCs/>
          <w:i/>
          <w:szCs w:val="22"/>
        </w:rPr>
        <w:t>P</w:t>
      </w:r>
      <w:r w:rsidRPr="004A2D74">
        <w:rPr>
          <w:rFonts w:ascii="Times" w:eastAsiaTheme="minorHAnsi" w:hAnsi="Times" w:cstheme="minorBidi"/>
          <w:b/>
          <w:bCs/>
          <w:i/>
          <w:szCs w:val="22"/>
        </w:rPr>
        <w:t xml:space="preserve">roposal 3 [phase 2 10/14]: </w:t>
      </w:r>
      <w:r w:rsidRPr="004A2D74">
        <w:rPr>
          <w:rFonts w:ascii="Times" w:eastAsiaTheme="minorHAnsi" w:hAnsi="Times" w:cstheme="minorBidi"/>
          <w:b/>
          <w:bCs/>
          <w:i/>
          <w:szCs w:val="22"/>
        </w:rPr>
        <w:t xml:space="preserve">For non-OTA solutions ‘NW dataset/model parameters collection entity -&gt; UE training entity </w:t>
      </w:r>
      <w:r w:rsidRPr="004A2D74">
        <w:rPr>
          <w:rFonts w:ascii="Times" w:eastAsiaTheme="minorHAnsi" w:hAnsi="Times" w:cstheme="minorBidi"/>
          <w:b/>
          <w:bCs/>
          <w:i/>
          <w:szCs w:val="22"/>
        </w:rPr>
        <w:t>(a server inside MNO or an OTT server)</w:t>
      </w:r>
      <w:r w:rsidRPr="004A2D74">
        <w:rPr>
          <w:rFonts w:ascii="Times" w:eastAsiaTheme="minorHAnsi" w:hAnsi="Times" w:cstheme="minorBidi"/>
          <w:b/>
          <w:bCs/>
          <w:i/>
          <w:szCs w:val="22"/>
        </w:rPr>
        <w:t xml:space="preserve">’, RAN2 identified the following candidates and did not identify any showstopper from RAN2 point of view. Feasibility analysis of non-OTA solutions is required to be evaluated by RAN3, SA2, </w:t>
      </w:r>
      <w:r w:rsidRPr="004A2D74">
        <w:rPr>
          <w:rFonts w:ascii="Times" w:eastAsiaTheme="minorHAnsi" w:hAnsi="Times" w:cstheme="minorBidi"/>
          <w:b/>
          <w:bCs/>
          <w:i/>
          <w:szCs w:val="22"/>
          <w:u w:val="single"/>
        </w:rPr>
        <w:t>SA3</w:t>
      </w:r>
      <w:r>
        <w:rPr>
          <w:rFonts w:ascii="Times" w:eastAsiaTheme="minorHAnsi" w:hAnsi="Times" w:cstheme="minorBidi"/>
          <w:b/>
          <w:bCs/>
          <w:i/>
          <w:szCs w:val="22"/>
        </w:rPr>
        <w:t xml:space="preserve"> </w:t>
      </w:r>
      <w:r w:rsidRPr="004A2D74">
        <w:rPr>
          <w:rFonts w:ascii="Times" w:eastAsiaTheme="minorHAnsi" w:hAnsi="Times" w:cstheme="minorBidi"/>
          <w:b/>
          <w:bCs/>
          <w:i/>
          <w:szCs w:val="22"/>
        </w:rPr>
        <w:t xml:space="preserve">and SA5. </w:t>
      </w:r>
      <w:r w:rsidRPr="004A2D74">
        <w:rPr>
          <w:rFonts w:ascii="Times" w:eastAsiaTheme="minorHAnsi" w:hAnsi="Times" w:cstheme="minorBidi"/>
          <w:b/>
          <w:bCs/>
          <w:i/>
          <w:szCs w:val="22"/>
        </w:rPr>
        <w:t>It does not preclude RAN3/SA2/SA5</w:t>
      </w:r>
      <w:r w:rsidRPr="004A2D74">
        <w:rPr>
          <w:rFonts w:ascii="Times" w:eastAsiaTheme="minorHAnsi" w:hAnsi="Times" w:cstheme="minorBidi"/>
          <w:b/>
          <w:bCs/>
          <w:i/>
          <w:szCs w:val="22"/>
          <w:u w:val="single"/>
        </w:rPr>
        <w:t>/SA3</w:t>
      </w:r>
      <w:r w:rsidRPr="004A2D74">
        <w:rPr>
          <w:rFonts w:ascii="Times" w:eastAsiaTheme="minorHAnsi" w:hAnsi="Times" w:cstheme="minorBidi"/>
          <w:b/>
          <w:bCs/>
          <w:i/>
          <w:szCs w:val="22"/>
        </w:rPr>
        <w:t xml:space="preserve"> to identify other candidate solutions beyond options listed below.</w:t>
      </w:r>
    </w:p>
    <w:p w14:paraId="2DB5667F" w14:textId="09A47760" w:rsidR="004A2D74" w:rsidRPr="004A2D74" w:rsidRDefault="004A2D74" w:rsidP="004A2D74">
      <w:pPr>
        <w:ind w:left="567" w:right="804"/>
        <w:rPr>
          <w:rFonts w:ascii="Times" w:eastAsiaTheme="minorHAnsi" w:hAnsi="Times" w:cstheme="minorBidi"/>
          <w:b/>
          <w:bCs/>
          <w:i/>
          <w:szCs w:val="22"/>
        </w:rPr>
      </w:pPr>
      <w:r w:rsidRPr="004A2D74">
        <w:rPr>
          <w:rFonts w:ascii="Times" w:eastAsiaTheme="minorHAnsi" w:hAnsi="Times" w:cstheme="minorBidi" w:hint="eastAsia"/>
          <w:b/>
          <w:bCs/>
          <w:i/>
          <w:szCs w:val="22"/>
        </w:rPr>
        <w:t>P</w:t>
      </w:r>
      <w:r w:rsidRPr="004A2D74">
        <w:rPr>
          <w:rFonts w:ascii="Times" w:eastAsiaTheme="minorHAnsi" w:hAnsi="Times" w:cstheme="minorBidi"/>
          <w:b/>
          <w:bCs/>
          <w:i/>
          <w:szCs w:val="22"/>
        </w:rPr>
        <w:t>roposal 8: RAN2 reply RAN1 LS based on based on outcome of Proposal 2/3/5/6 and to RAN3, SA2</w:t>
      </w:r>
      <w:r>
        <w:rPr>
          <w:rFonts w:ascii="Times" w:eastAsiaTheme="minorHAnsi" w:hAnsi="Times" w:cstheme="minorBidi"/>
          <w:b/>
          <w:bCs/>
          <w:i/>
          <w:szCs w:val="22"/>
        </w:rPr>
        <w:t xml:space="preserve">, </w:t>
      </w:r>
      <w:r w:rsidRPr="004A2D74">
        <w:rPr>
          <w:rFonts w:ascii="Times" w:eastAsiaTheme="minorHAnsi" w:hAnsi="Times" w:cstheme="minorBidi"/>
          <w:b/>
          <w:bCs/>
          <w:i/>
          <w:szCs w:val="22"/>
          <w:u w:val="single"/>
        </w:rPr>
        <w:t>SA3</w:t>
      </w:r>
      <w:r w:rsidRPr="004A2D74">
        <w:rPr>
          <w:rFonts w:ascii="Times" w:eastAsiaTheme="minorHAnsi" w:hAnsi="Times" w:cstheme="minorBidi"/>
          <w:b/>
          <w:bCs/>
          <w:i/>
          <w:szCs w:val="22"/>
        </w:rPr>
        <w:t xml:space="preserve"> and SA5 for further action on feasibility analysis of non-OTA solution and OTA solution 2 and 3.</w:t>
      </w:r>
    </w:p>
    <w:p w14:paraId="29D661A1" w14:textId="77777777" w:rsidR="004A2D74" w:rsidRPr="00775F1F" w:rsidRDefault="004A2D74" w:rsidP="00CF1314">
      <w:pPr>
        <w:rPr>
          <w:b/>
          <w:lang w:val="en-US"/>
        </w:rPr>
      </w:pPr>
    </w:p>
    <w:p w14:paraId="01F8DDBC" w14:textId="77777777" w:rsidR="008D385D" w:rsidRPr="008D385D" w:rsidRDefault="008D385D" w:rsidP="008D385D">
      <w:pPr>
        <w:rPr>
          <w:lang w:val="en-US"/>
        </w:rPr>
      </w:pPr>
    </w:p>
    <w:p w14:paraId="48414B38" w14:textId="5766D9D2" w:rsidR="001B6510" w:rsidRPr="007102EA" w:rsidRDefault="001B6510" w:rsidP="002B25CC">
      <w:pPr>
        <w:pStyle w:val="Heading1"/>
        <w:jc w:val="both"/>
      </w:pPr>
      <w:r>
        <w:t>Conclusion</w:t>
      </w:r>
    </w:p>
    <w:p w14:paraId="6A06F416" w14:textId="66D5833C" w:rsidR="006045B6" w:rsidRDefault="004B347C" w:rsidP="00D4020B">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4FF6CB3E" w14:textId="77777777" w:rsidR="00CC27BF" w:rsidRPr="00775F1F" w:rsidRDefault="00CC27BF" w:rsidP="00CC27BF">
      <w:pPr>
        <w:rPr>
          <w:b/>
          <w:lang w:val="en-US"/>
        </w:rPr>
      </w:pPr>
      <w:r w:rsidRPr="00775F1F">
        <w:rPr>
          <w:b/>
          <w:lang w:val="en-US"/>
        </w:rPr>
        <w:t>Proposal 1. RAN2 to consider updating the TR to clarify that</w:t>
      </w:r>
      <w:r>
        <w:rPr>
          <w:b/>
          <w:lang w:val="en-US"/>
        </w:rPr>
        <w:t xml:space="preserve"> viability of RRC enhancements needed for model transfer over CP is yet to be determined.</w:t>
      </w:r>
    </w:p>
    <w:p w14:paraId="2F6C9E13" w14:textId="77777777" w:rsidR="00CC27BF" w:rsidRPr="00775F1F" w:rsidRDefault="00CC27BF" w:rsidP="00CC27BF">
      <w:pPr>
        <w:rPr>
          <w:b/>
          <w:lang w:val="en-US"/>
        </w:rPr>
      </w:pPr>
      <w:r w:rsidRPr="00775F1F">
        <w:rPr>
          <w:b/>
          <w:lang w:val="en-US"/>
        </w:rPr>
        <w:t xml:space="preserve">Proposal </w:t>
      </w:r>
      <w:r>
        <w:rPr>
          <w:b/>
          <w:lang w:val="en-US"/>
        </w:rPr>
        <w:t>2</w:t>
      </w:r>
      <w:r w:rsidRPr="00775F1F">
        <w:rPr>
          <w:b/>
          <w:lang w:val="en-US"/>
        </w:rPr>
        <w:t xml:space="preserve">. RAN2 to </w:t>
      </w:r>
      <w:r>
        <w:rPr>
          <w:b/>
          <w:lang w:val="en-US"/>
        </w:rPr>
        <w:t xml:space="preserve">consult SA2 on the viability of the option 1b </w:t>
      </w:r>
      <w:r w:rsidRPr="009265F1">
        <w:rPr>
          <w:b/>
          <w:lang w:val="en-US"/>
        </w:rPr>
        <w:t>(i.e. gNB -&gt; UE via UP)</w:t>
      </w:r>
      <w:r>
        <w:rPr>
          <w:b/>
          <w:lang w:val="en-US"/>
        </w:rPr>
        <w:t xml:space="preserve"> for dataset transfer.</w:t>
      </w:r>
    </w:p>
    <w:p w14:paraId="18200B36" w14:textId="77777777" w:rsidR="00441793" w:rsidRPr="009265F1" w:rsidRDefault="00441793" w:rsidP="00441793">
      <w:pPr>
        <w:rPr>
          <w:b/>
          <w:lang w:val="en-US"/>
        </w:rPr>
      </w:pPr>
      <w:r>
        <w:rPr>
          <w:b/>
          <w:lang w:val="en-US"/>
        </w:rPr>
        <w:t xml:space="preserve">Proposal 3a. </w:t>
      </w:r>
      <w:r w:rsidRPr="009265F1">
        <w:rPr>
          <w:b/>
          <w:lang w:val="en-US"/>
        </w:rPr>
        <w:t xml:space="preserve">Given the limited time left for the Study, RAN2 should not preclude any of the </w:t>
      </w:r>
      <w:r>
        <w:rPr>
          <w:b/>
          <w:lang w:val="en-US"/>
        </w:rPr>
        <w:t xml:space="preserve">data set transfer </w:t>
      </w:r>
      <w:r w:rsidRPr="009265F1">
        <w:rPr>
          <w:b/>
          <w:lang w:val="en-US"/>
        </w:rPr>
        <w:t>options.</w:t>
      </w:r>
    </w:p>
    <w:p w14:paraId="205AE60B" w14:textId="65CEC9B3" w:rsidR="00441793" w:rsidRPr="009265F1" w:rsidRDefault="00441793" w:rsidP="00441793">
      <w:pPr>
        <w:rPr>
          <w:b/>
          <w:lang w:val="en-US"/>
        </w:rPr>
      </w:pPr>
      <w:r w:rsidRPr="009265F1">
        <w:rPr>
          <w:b/>
          <w:lang w:val="en-US"/>
        </w:rPr>
        <w:t>Proposal 3b. Instead of recommending a specific option, RAN2 is to agree a TP to the TR capturing an analysis of the OTA options</w:t>
      </w:r>
      <w:r>
        <w:rPr>
          <w:b/>
          <w:lang w:val="en-US"/>
        </w:rPr>
        <w:t>,</w:t>
      </w:r>
      <w:r w:rsidRPr="009265F1">
        <w:rPr>
          <w:b/>
          <w:lang w:val="en-US"/>
        </w:rPr>
        <w:t xml:space="preserve"> including 1b</w:t>
      </w:r>
      <w:r>
        <w:rPr>
          <w:b/>
          <w:lang w:val="en-US"/>
        </w:rPr>
        <w:t xml:space="preserve"> </w:t>
      </w:r>
      <w:r w:rsidRPr="009265F1">
        <w:rPr>
          <w:b/>
          <w:lang w:val="en-US"/>
        </w:rPr>
        <w:t>(i.e. gNB -&gt; UE via UP).</w:t>
      </w:r>
    </w:p>
    <w:p w14:paraId="132D2A39" w14:textId="77777777" w:rsidR="009B0F49" w:rsidRDefault="009B0F49" w:rsidP="009B0F49">
      <w:pPr>
        <w:rPr>
          <w:b/>
          <w:lang w:val="en-US"/>
        </w:rPr>
      </w:pPr>
      <w:r>
        <w:rPr>
          <w:b/>
          <w:lang w:val="en-US"/>
        </w:rPr>
        <w:t xml:space="preserve">Proposal 4. </w:t>
      </w:r>
      <w:r w:rsidRPr="0069205D">
        <w:rPr>
          <w:b/>
          <w:lang w:val="en-US"/>
        </w:rPr>
        <w:t xml:space="preserve">In the reply-LS to RAN1, RAN2 to ask RAN1 for their </w:t>
      </w:r>
      <w:r>
        <w:rPr>
          <w:b/>
          <w:lang w:val="en-US"/>
        </w:rPr>
        <w:t>position on</w:t>
      </w:r>
      <w:r w:rsidRPr="0069205D">
        <w:rPr>
          <w:b/>
          <w:lang w:val="en-US"/>
        </w:rPr>
        <w:t xml:space="preserve"> </w:t>
      </w:r>
      <w:r>
        <w:rPr>
          <w:b/>
          <w:lang w:val="en-US"/>
        </w:rPr>
        <w:t xml:space="preserve">whether </w:t>
      </w:r>
      <w:r w:rsidRPr="0069205D">
        <w:rPr>
          <w:b/>
          <w:lang w:val="en-US"/>
        </w:rPr>
        <w:t>data segmentation</w:t>
      </w:r>
      <w:r>
        <w:rPr>
          <w:b/>
          <w:lang w:val="en-US"/>
        </w:rPr>
        <w:t>/concatenation</w:t>
      </w:r>
      <w:r w:rsidRPr="0069205D">
        <w:rPr>
          <w:b/>
          <w:lang w:val="en-US"/>
        </w:rPr>
        <w:t xml:space="preserve"> in support of OTA solution 1a</w:t>
      </w:r>
      <w:r>
        <w:rPr>
          <w:b/>
          <w:lang w:val="en-US"/>
        </w:rPr>
        <w:t xml:space="preserve"> (or more generally) should be supported, and what the required maximum data set size transmitted with one RRC message (transaction) would be</w:t>
      </w:r>
      <w:r w:rsidRPr="0069205D">
        <w:rPr>
          <w:b/>
          <w:lang w:val="en-US"/>
        </w:rPr>
        <w:t xml:space="preserve">. </w:t>
      </w:r>
    </w:p>
    <w:p w14:paraId="4C445ED4" w14:textId="77777777" w:rsidR="00824A6B" w:rsidRDefault="00824A6B" w:rsidP="00824A6B">
      <w:pPr>
        <w:rPr>
          <w:b/>
          <w:lang w:val="en-US"/>
        </w:rPr>
      </w:pPr>
      <w:r w:rsidRPr="00775F1F">
        <w:rPr>
          <w:b/>
          <w:lang w:val="en-US"/>
        </w:rPr>
        <w:t xml:space="preserve">Proposal </w:t>
      </w:r>
      <w:r>
        <w:rPr>
          <w:b/>
          <w:lang w:val="en-US"/>
        </w:rPr>
        <w:t>5</w:t>
      </w:r>
      <w:r w:rsidRPr="00775F1F">
        <w:rPr>
          <w:b/>
          <w:lang w:val="en-US"/>
        </w:rPr>
        <w:t xml:space="preserve">. RAN2 to </w:t>
      </w:r>
      <w:r>
        <w:rPr>
          <w:b/>
          <w:lang w:val="en-US"/>
        </w:rPr>
        <w:t>assume it is feasible to have</w:t>
      </w:r>
      <w:r w:rsidRPr="00CF1314">
        <w:rPr>
          <w:b/>
          <w:lang w:val="en-US"/>
        </w:rPr>
        <w:t xml:space="preserve"> the training entity in the NW</w:t>
      </w:r>
      <w:r>
        <w:rPr>
          <w:b/>
          <w:lang w:val="en-US"/>
        </w:rPr>
        <w:t xml:space="preserve">, as needed for OTA solutions 2 &amp; 3, so long as SA2 </w:t>
      </w:r>
      <w:r w:rsidRPr="00C95054">
        <w:rPr>
          <w:b/>
          <w:lang w:val="en-US"/>
        </w:rPr>
        <w:t>conclude the feasibility of options 2 &amp; 3 for data collection transfer for the UE-side model case</w:t>
      </w:r>
      <w:r>
        <w:rPr>
          <w:b/>
          <w:lang w:val="en-US"/>
        </w:rPr>
        <w:t>.</w:t>
      </w:r>
    </w:p>
    <w:p w14:paraId="507FA512" w14:textId="77777777" w:rsidR="00FF125B" w:rsidRDefault="00FF125B" w:rsidP="00FF125B">
      <w:pPr>
        <w:rPr>
          <w:b/>
          <w:lang w:val="en-US"/>
        </w:rPr>
      </w:pPr>
      <w:r w:rsidRPr="009265F1">
        <w:rPr>
          <w:b/>
          <w:lang w:val="en-US"/>
        </w:rPr>
        <w:t xml:space="preserve">Proposal </w:t>
      </w:r>
      <w:r>
        <w:rPr>
          <w:b/>
          <w:lang w:val="en-US"/>
        </w:rPr>
        <w:t>6</w:t>
      </w:r>
      <w:r w:rsidRPr="009265F1">
        <w:rPr>
          <w:b/>
          <w:lang w:val="en-US"/>
        </w:rPr>
        <w:t xml:space="preserve">. </w:t>
      </w:r>
      <w:r>
        <w:rPr>
          <w:b/>
          <w:lang w:val="en-US"/>
        </w:rPr>
        <w:t xml:space="preserve">In its reply to RAN1, RAN2 to clarify that the </w:t>
      </w:r>
      <w:r w:rsidRPr="00C761DF">
        <w:rPr>
          <w:b/>
          <w:lang w:val="en-US"/>
        </w:rPr>
        <w:t>non-OTA approach is not expected to have any impact to RAN2 specification</w:t>
      </w:r>
      <w:r>
        <w:rPr>
          <w:b/>
          <w:lang w:val="en-US"/>
        </w:rPr>
        <w:t xml:space="preserve">, by making e.g. </w:t>
      </w:r>
      <w:r w:rsidRPr="00C90AF9">
        <w:rPr>
          <w:b/>
          <w:u w:val="single"/>
          <w:lang w:val="en-US"/>
        </w:rPr>
        <w:t>the following change</w:t>
      </w:r>
      <w:r>
        <w:rPr>
          <w:b/>
          <w:lang w:val="en-US"/>
        </w:rPr>
        <w:t xml:space="preserve"> to P3 of R2-2501939:</w:t>
      </w:r>
    </w:p>
    <w:p w14:paraId="4BEC7E47" w14:textId="77777777" w:rsidR="00FF125B" w:rsidRDefault="00FF125B" w:rsidP="00FF125B">
      <w:pPr>
        <w:ind w:left="567" w:right="804"/>
        <w:rPr>
          <w:b/>
          <w:lang w:val="en-US"/>
        </w:rPr>
      </w:pPr>
      <w:r w:rsidRPr="007F704B">
        <w:rPr>
          <w:rFonts w:ascii="Times" w:eastAsiaTheme="minorHAnsi" w:hAnsi="Times" w:cstheme="minorBidi"/>
          <w:b/>
          <w:bCs/>
          <w:i/>
          <w:szCs w:val="22"/>
        </w:rPr>
        <w:t>Proposal 3 [phase 2 10/14]: For non-OTA solutions ‘NW dataset/model parameters collection entity -&gt; UE training entity (a server inside MNO or an OTT server)’, RAN2 identified the following candidates and did not identify any showstopper from RAN2 point of view</w:t>
      </w:r>
      <w:r w:rsidRPr="007F704B">
        <w:t xml:space="preserve"> </w:t>
      </w:r>
      <w:r w:rsidRPr="007F704B">
        <w:rPr>
          <w:rFonts w:ascii="Times" w:eastAsiaTheme="minorHAnsi" w:hAnsi="Times" w:cstheme="minorBidi"/>
          <w:b/>
          <w:bCs/>
          <w:i/>
          <w:szCs w:val="22"/>
          <w:u w:val="single"/>
        </w:rPr>
        <w:t>as non-OTA approach is not expected to have any impact to RAN2 specification</w:t>
      </w:r>
      <w:r w:rsidRPr="007F704B">
        <w:rPr>
          <w:rFonts w:ascii="Times" w:eastAsiaTheme="minorHAnsi" w:hAnsi="Times" w:cstheme="minorBidi"/>
          <w:b/>
          <w:bCs/>
          <w:i/>
          <w:szCs w:val="22"/>
        </w:rPr>
        <w:t>. Feasibility analysis of non-OTA solutions is required to be evaluated by RAN3, SA2, and SA5. It does not preclude RAN3/SA2/SA5 to identify other candidate solutions beyond options listed below.</w:t>
      </w:r>
    </w:p>
    <w:p w14:paraId="26BF91B9" w14:textId="77777777" w:rsidR="00FF125B" w:rsidRDefault="00FF125B" w:rsidP="00FF125B">
      <w:pPr>
        <w:rPr>
          <w:b/>
          <w:lang w:val="en-US"/>
        </w:rPr>
      </w:pPr>
      <w:r w:rsidRPr="009265F1">
        <w:rPr>
          <w:b/>
          <w:lang w:val="en-US"/>
        </w:rPr>
        <w:t xml:space="preserve">Proposal </w:t>
      </w:r>
      <w:r>
        <w:rPr>
          <w:b/>
          <w:lang w:val="en-US"/>
        </w:rPr>
        <w:t>7</w:t>
      </w:r>
      <w:r w:rsidRPr="009265F1">
        <w:rPr>
          <w:b/>
          <w:lang w:val="en-US"/>
        </w:rPr>
        <w:t xml:space="preserve">. </w:t>
      </w:r>
      <w:r>
        <w:rPr>
          <w:b/>
          <w:lang w:val="en-US"/>
        </w:rPr>
        <w:t>Any statements or recommendations from RAN2 to RAN1 on which WGs are suitable to discuss non-OTA, should include SA3, by e.g. adding SA3 as concerned group in P3 and P8 of R2-2501939:</w:t>
      </w:r>
    </w:p>
    <w:p w14:paraId="1E4638EE" w14:textId="77777777" w:rsidR="00FF125B" w:rsidRPr="004A2D74" w:rsidRDefault="00FF125B" w:rsidP="00FF125B">
      <w:pPr>
        <w:ind w:left="567" w:right="804"/>
        <w:rPr>
          <w:rFonts w:ascii="Times" w:eastAsiaTheme="minorHAnsi" w:hAnsi="Times" w:cstheme="minorBidi"/>
          <w:b/>
          <w:bCs/>
          <w:i/>
          <w:szCs w:val="22"/>
        </w:rPr>
      </w:pPr>
      <w:r w:rsidRPr="004A2D74">
        <w:rPr>
          <w:rFonts w:ascii="Times" w:eastAsiaTheme="minorHAnsi" w:hAnsi="Times" w:cstheme="minorBidi" w:hint="eastAsia"/>
          <w:b/>
          <w:bCs/>
          <w:i/>
          <w:szCs w:val="22"/>
        </w:rPr>
        <w:t>P</w:t>
      </w:r>
      <w:r w:rsidRPr="004A2D74">
        <w:rPr>
          <w:rFonts w:ascii="Times" w:eastAsiaTheme="minorHAnsi" w:hAnsi="Times" w:cstheme="minorBidi"/>
          <w:b/>
          <w:bCs/>
          <w:i/>
          <w:szCs w:val="22"/>
        </w:rPr>
        <w:t xml:space="preserve">roposal 3 [phase 2 10/14]: For non-OTA solutions ‘NW dataset/model parameters collection entity -&gt; UE training entity (a server inside MNO or an OTT server)’, RAN2 identified the following candidates and did not identify any showstopper from RAN2 point of </w:t>
      </w:r>
      <w:r w:rsidRPr="004A2D74">
        <w:rPr>
          <w:rFonts w:ascii="Times" w:eastAsiaTheme="minorHAnsi" w:hAnsi="Times" w:cstheme="minorBidi"/>
          <w:b/>
          <w:bCs/>
          <w:i/>
          <w:szCs w:val="22"/>
        </w:rPr>
        <w:lastRenderedPageBreak/>
        <w:t xml:space="preserve">view. Feasibility analysis of non-OTA solutions is required to be evaluated by RAN3, SA2, </w:t>
      </w:r>
      <w:r w:rsidRPr="004A2D74">
        <w:rPr>
          <w:rFonts w:ascii="Times" w:eastAsiaTheme="minorHAnsi" w:hAnsi="Times" w:cstheme="minorBidi"/>
          <w:b/>
          <w:bCs/>
          <w:i/>
          <w:szCs w:val="22"/>
          <w:u w:val="single"/>
        </w:rPr>
        <w:t>SA3</w:t>
      </w:r>
      <w:r>
        <w:rPr>
          <w:rFonts w:ascii="Times" w:eastAsiaTheme="minorHAnsi" w:hAnsi="Times" w:cstheme="minorBidi"/>
          <w:b/>
          <w:bCs/>
          <w:i/>
          <w:szCs w:val="22"/>
        </w:rPr>
        <w:t xml:space="preserve"> </w:t>
      </w:r>
      <w:r w:rsidRPr="004A2D74">
        <w:rPr>
          <w:rFonts w:ascii="Times" w:eastAsiaTheme="minorHAnsi" w:hAnsi="Times" w:cstheme="minorBidi"/>
          <w:b/>
          <w:bCs/>
          <w:i/>
          <w:szCs w:val="22"/>
        </w:rPr>
        <w:t>and SA5. It does not preclude RAN3/SA2/SA5</w:t>
      </w:r>
      <w:r w:rsidRPr="004A2D74">
        <w:rPr>
          <w:rFonts w:ascii="Times" w:eastAsiaTheme="minorHAnsi" w:hAnsi="Times" w:cstheme="minorBidi"/>
          <w:b/>
          <w:bCs/>
          <w:i/>
          <w:szCs w:val="22"/>
          <w:u w:val="single"/>
        </w:rPr>
        <w:t>/SA3</w:t>
      </w:r>
      <w:r w:rsidRPr="004A2D74">
        <w:rPr>
          <w:rFonts w:ascii="Times" w:eastAsiaTheme="minorHAnsi" w:hAnsi="Times" w:cstheme="minorBidi"/>
          <w:b/>
          <w:bCs/>
          <w:i/>
          <w:szCs w:val="22"/>
        </w:rPr>
        <w:t xml:space="preserve"> to identify other candidate solutions beyond options listed below.</w:t>
      </w:r>
    </w:p>
    <w:p w14:paraId="0702CA52" w14:textId="77777777" w:rsidR="00FF125B" w:rsidRPr="004A2D74" w:rsidRDefault="00FF125B" w:rsidP="00FF125B">
      <w:pPr>
        <w:ind w:left="567" w:right="804"/>
        <w:rPr>
          <w:rFonts w:ascii="Times" w:eastAsiaTheme="minorHAnsi" w:hAnsi="Times" w:cstheme="minorBidi"/>
          <w:b/>
          <w:bCs/>
          <w:i/>
          <w:szCs w:val="22"/>
        </w:rPr>
      </w:pPr>
      <w:r w:rsidRPr="004A2D74">
        <w:rPr>
          <w:rFonts w:ascii="Times" w:eastAsiaTheme="minorHAnsi" w:hAnsi="Times" w:cstheme="minorBidi" w:hint="eastAsia"/>
          <w:b/>
          <w:bCs/>
          <w:i/>
          <w:szCs w:val="22"/>
        </w:rPr>
        <w:t>P</w:t>
      </w:r>
      <w:r w:rsidRPr="004A2D74">
        <w:rPr>
          <w:rFonts w:ascii="Times" w:eastAsiaTheme="minorHAnsi" w:hAnsi="Times" w:cstheme="minorBidi"/>
          <w:b/>
          <w:bCs/>
          <w:i/>
          <w:szCs w:val="22"/>
        </w:rPr>
        <w:t>roposal 8: RAN2 reply RAN1 LS based on based on outcome of Proposal 2/3/5/6 and to RAN3, SA2</w:t>
      </w:r>
      <w:r>
        <w:rPr>
          <w:rFonts w:ascii="Times" w:eastAsiaTheme="minorHAnsi" w:hAnsi="Times" w:cstheme="minorBidi"/>
          <w:b/>
          <w:bCs/>
          <w:i/>
          <w:szCs w:val="22"/>
        </w:rPr>
        <w:t xml:space="preserve">, </w:t>
      </w:r>
      <w:r w:rsidRPr="004A2D74">
        <w:rPr>
          <w:rFonts w:ascii="Times" w:eastAsiaTheme="minorHAnsi" w:hAnsi="Times" w:cstheme="minorBidi"/>
          <w:b/>
          <w:bCs/>
          <w:i/>
          <w:szCs w:val="22"/>
          <w:u w:val="single"/>
        </w:rPr>
        <w:t>SA3</w:t>
      </w:r>
      <w:r w:rsidRPr="004A2D74">
        <w:rPr>
          <w:rFonts w:ascii="Times" w:eastAsiaTheme="minorHAnsi" w:hAnsi="Times" w:cstheme="minorBidi"/>
          <w:b/>
          <w:bCs/>
          <w:i/>
          <w:szCs w:val="22"/>
        </w:rPr>
        <w:t xml:space="preserve"> and SA5 for further action on feasibility analysis of non-OTA solution and OTA solution 2 and 3.</w:t>
      </w:r>
    </w:p>
    <w:p w14:paraId="281886C4" w14:textId="77777777" w:rsidR="00CC27BF" w:rsidRPr="00005BBB" w:rsidRDefault="00CC27BF" w:rsidP="00D4020B">
      <w:pPr>
        <w:rPr>
          <w:rFonts w:eastAsiaTheme="minorEastAsia"/>
          <w:b/>
          <w:lang w:eastAsia="ko-KR"/>
        </w:rPr>
      </w:pPr>
    </w:p>
    <w:p w14:paraId="31717E4C" w14:textId="77777777" w:rsidR="006045B6" w:rsidRDefault="006045B6" w:rsidP="006045B6">
      <w:pPr>
        <w:jc w:val="both"/>
        <w:rPr>
          <w:rFonts w:eastAsiaTheme="minorEastAsia"/>
          <w:b/>
          <w:lang w:eastAsia="ko-KR"/>
        </w:rPr>
      </w:pPr>
    </w:p>
    <w:p w14:paraId="71FB9F8A" w14:textId="77777777" w:rsidR="006045B6" w:rsidRDefault="006045B6" w:rsidP="001B6510">
      <w:pPr>
        <w:rPr>
          <w:lang w:eastAsia="ko-KR"/>
        </w:rPr>
      </w:pPr>
    </w:p>
    <w:sectPr w:rsidR="006045B6">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DC6A7" w16cid:durableId="2B8CF167"/>
  <w16cid:commentId w16cid:paraId="701122E5" w16cid:durableId="2B8CF1E5"/>
  <w16cid:commentId w16cid:paraId="3EEEC362" w16cid:durableId="2B8CF2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C4108" w14:textId="77777777" w:rsidR="00BB38E2" w:rsidRDefault="00BB38E2" w:rsidP="000B4C53">
      <w:pPr>
        <w:spacing w:after="0"/>
      </w:pPr>
      <w:r>
        <w:separator/>
      </w:r>
    </w:p>
  </w:endnote>
  <w:endnote w:type="continuationSeparator" w:id="0">
    <w:p w14:paraId="08FF6636" w14:textId="77777777" w:rsidR="00BB38E2" w:rsidRDefault="00BB38E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9DE1E" w14:textId="77777777" w:rsidR="00BB38E2" w:rsidRDefault="00BB38E2" w:rsidP="000B4C53">
      <w:pPr>
        <w:spacing w:after="0"/>
      </w:pPr>
      <w:r>
        <w:separator/>
      </w:r>
    </w:p>
  </w:footnote>
  <w:footnote w:type="continuationSeparator" w:id="0">
    <w:p w14:paraId="526E94EB" w14:textId="77777777" w:rsidR="00BB38E2" w:rsidRDefault="00BB38E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28"/>
  </w:num>
  <w:num w:numId="4">
    <w:abstractNumId w:val="27"/>
  </w:num>
  <w:num w:numId="5">
    <w:abstractNumId w:val="2"/>
  </w:num>
  <w:num w:numId="6">
    <w:abstractNumId w:val="7"/>
  </w:num>
  <w:num w:numId="7">
    <w:abstractNumId w:val="30"/>
  </w:num>
  <w:num w:numId="8">
    <w:abstractNumId w:val="25"/>
  </w:num>
  <w:num w:numId="9">
    <w:abstractNumId w:val="21"/>
  </w:num>
  <w:num w:numId="10">
    <w:abstractNumId w:val="10"/>
  </w:num>
  <w:num w:numId="11">
    <w:abstractNumId w:val="5"/>
  </w:num>
  <w:num w:numId="12">
    <w:abstractNumId w:val="14"/>
  </w:num>
  <w:num w:numId="13">
    <w:abstractNumId w:val="15"/>
  </w:num>
  <w:num w:numId="14">
    <w:abstractNumId w:val="23"/>
  </w:num>
  <w:num w:numId="15">
    <w:abstractNumId w:val="16"/>
  </w:num>
  <w:num w:numId="16">
    <w:abstractNumId w:val="22"/>
  </w:num>
  <w:num w:numId="17">
    <w:abstractNumId w:val="8"/>
  </w:num>
  <w:num w:numId="18">
    <w:abstractNumId w:val="19"/>
  </w:num>
  <w:num w:numId="19">
    <w:abstractNumId w:val="6"/>
  </w:num>
  <w:num w:numId="20">
    <w:abstractNumId w:val="3"/>
  </w:num>
  <w:num w:numId="21">
    <w:abstractNumId w:val="1"/>
  </w:num>
  <w:num w:numId="22">
    <w:abstractNumId w:val="29"/>
  </w:num>
  <w:num w:numId="23">
    <w:abstractNumId w:val="35"/>
  </w:num>
  <w:num w:numId="24">
    <w:abstractNumId w:val="26"/>
  </w:num>
  <w:num w:numId="25">
    <w:abstractNumId w:val="9"/>
  </w:num>
  <w:num w:numId="26">
    <w:abstractNumId w:val="20"/>
  </w:num>
  <w:num w:numId="27">
    <w:abstractNumId w:val="39"/>
  </w:num>
  <w:num w:numId="28">
    <w:abstractNumId w:val="4"/>
  </w:num>
  <w:num w:numId="29">
    <w:abstractNumId w:val="40"/>
  </w:num>
  <w:num w:numId="30">
    <w:abstractNumId w:val="31"/>
  </w:num>
  <w:num w:numId="31">
    <w:abstractNumId w:val="33"/>
  </w:num>
  <w:num w:numId="32">
    <w:abstractNumId w:val="32"/>
  </w:num>
  <w:num w:numId="33">
    <w:abstractNumId w:val="12"/>
  </w:num>
  <w:num w:numId="34">
    <w:abstractNumId w:val="13"/>
  </w:num>
  <w:num w:numId="35">
    <w:abstractNumId w:val="0"/>
  </w:num>
  <w:num w:numId="36">
    <w:abstractNumId w:val="36"/>
  </w:num>
  <w:num w:numId="37">
    <w:abstractNumId w:val="17"/>
  </w:num>
  <w:num w:numId="38">
    <w:abstractNumId w:val="38"/>
  </w:num>
  <w:num w:numId="39">
    <w:abstractNumId w:val="11"/>
  </w:num>
  <w:num w:numId="40">
    <w:abstractNumId w:val="0"/>
  </w:num>
  <w:num w:numId="41">
    <w:abstractNumId w:val="18"/>
  </w:num>
  <w:num w:numId="42">
    <w:abstractNumId w:val="42"/>
  </w:num>
  <w:num w:numId="43">
    <w:abstractNumId w:val="0"/>
  </w:num>
  <w:num w:numId="44">
    <w:abstractNumId w:val="0"/>
  </w:num>
  <w:num w:numId="45">
    <w:abstractNumId w:val="34"/>
  </w:num>
  <w:num w:numId="46">
    <w:abstractNumId w:val="41"/>
  </w:num>
  <w:num w:numId="4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108F9"/>
    <w:rsid w:val="00011301"/>
    <w:rsid w:val="00017A30"/>
    <w:rsid w:val="00020456"/>
    <w:rsid w:val="00022153"/>
    <w:rsid w:val="000243DC"/>
    <w:rsid w:val="00025410"/>
    <w:rsid w:val="000272F9"/>
    <w:rsid w:val="00031C67"/>
    <w:rsid w:val="00031CDF"/>
    <w:rsid w:val="0003286A"/>
    <w:rsid w:val="0003331E"/>
    <w:rsid w:val="00033C91"/>
    <w:rsid w:val="00036387"/>
    <w:rsid w:val="00036E43"/>
    <w:rsid w:val="00036FBD"/>
    <w:rsid w:val="00043F1C"/>
    <w:rsid w:val="00045641"/>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412"/>
    <w:rsid w:val="000716C6"/>
    <w:rsid w:val="00071CA4"/>
    <w:rsid w:val="00071FAC"/>
    <w:rsid w:val="0007266B"/>
    <w:rsid w:val="00073719"/>
    <w:rsid w:val="000759CA"/>
    <w:rsid w:val="00076203"/>
    <w:rsid w:val="000773FF"/>
    <w:rsid w:val="000823CB"/>
    <w:rsid w:val="00082C68"/>
    <w:rsid w:val="00083290"/>
    <w:rsid w:val="0008465C"/>
    <w:rsid w:val="000846D2"/>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2AD"/>
    <w:rsid w:val="00123CD3"/>
    <w:rsid w:val="0012402D"/>
    <w:rsid w:val="00124289"/>
    <w:rsid w:val="001262DF"/>
    <w:rsid w:val="001276E9"/>
    <w:rsid w:val="001276F6"/>
    <w:rsid w:val="00127D56"/>
    <w:rsid w:val="00127E38"/>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1F1E"/>
    <w:rsid w:val="00143B6B"/>
    <w:rsid w:val="00144461"/>
    <w:rsid w:val="00144FD6"/>
    <w:rsid w:val="00145749"/>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7096"/>
    <w:rsid w:val="001815AF"/>
    <w:rsid w:val="00181CA2"/>
    <w:rsid w:val="00183169"/>
    <w:rsid w:val="00183843"/>
    <w:rsid w:val="00184DE1"/>
    <w:rsid w:val="00190D5F"/>
    <w:rsid w:val="00192AF9"/>
    <w:rsid w:val="00192B11"/>
    <w:rsid w:val="00194E4C"/>
    <w:rsid w:val="001976C0"/>
    <w:rsid w:val="001A280C"/>
    <w:rsid w:val="001A2DA0"/>
    <w:rsid w:val="001A2F08"/>
    <w:rsid w:val="001A3F8B"/>
    <w:rsid w:val="001A53E5"/>
    <w:rsid w:val="001B1413"/>
    <w:rsid w:val="001B2E31"/>
    <w:rsid w:val="001B3BBE"/>
    <w:rsid w:val="001B5559"/>
    <w:rsid w:val="001B5D14"/>
    <w:rsid w:val="001B6510"/>
    <w:rsid w:val="001C1737"/>
    <w:rsid w:val="001C2A1B"/>
    <w:rsid w:val="001C310B"/>
    <w:rsid w:val="001C3536"/>
    <w:rsid w:val="001C53A5"/>
    <w:rsid w:val="001C7DF8"/>
    <w:rsid w:val="001D2E94"/>
    <w:rsid w:val="001D3CEF"/>
    <w:rsid w:val="001D3EBD"/>
    <w:rsid w:val="001D4BAD"/>
    <w:rsid w:val="001D4D7E"/>
    <w:rsid w:val="001D7B15"/>
    <w:rsid w:val="001E0003"/>
    <w:rsid w:val="001E144B"/>
    <w:rsid w:val="001E2705"/>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5F9"/>
    <w:rsid w:val="0025177E"/>
    <w:rsid w:val="0025282D"/>
    <w:rsid w:val="00252A27"/>
    <w:rsid w:val="00254A18"/>
    <w:rsid w:val="00254BC5"/>
    <w:rsid w:val="002559DF"/>
    <w:rsid w:val="002569FE"/>
    <w:rsid w:val="00261D13"/>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27C7"/>
    <w:rsid w:val="00293AD8"/>
    <w:rsid w:val="00293BDF"/>
    <w:rsid w:val="00294504"/>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0787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23CE"/>
    <w:rsid w:val="003452FA"/>
    <w:rsid w:val="003470DE"/>
    <w:rsid w:val="00350BA1"/>
    <w:rsid w:val="003529A4"/>
    <w:rsid w:val="00353C89"/>
    <w:rsid w:val="0035491D"/>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7602"/>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274A"/>
    <w:rsid w:val="003C4143"/>
    <w:rsid w:val="003C5923"/>
    <w:rsid w:val="003D1F45"/>
    <w:rsid w:val="003D2C19"/>
    <w:rsid w:val="003D3003"/>
    <w:rsid w:val="003D3308"/>
    <w:rsid w:val="003D50E6"/>
    <w:rsid w:val="003E12D3"/>
    <w:rsid w:val="003E2325"/>
    <w:rsid w:val="003E27FE"/>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0D8"/>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1793"/>
    <w:rsid w:val="0044264A"/>
    <w:rsid w:val="00442B1E"/>
    <w:rsid w:val="00445DD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2D74"/>
    <w:rsid w:val="004A34C4"/>
    <w:rsid w:val="004A5E31"/>
    <w:rsid w:val="004A6F4B"/>
    <w:rsid w:val="004B0020"/>
    <w:rsid w:val="004B0986"/>
    <w:rsid w:val="004B21D0"/>
    <w:rsid w:val="004B2C98"/>
    <w:rsid w:val="004B347C"/>
    <w:rsid w:val="004B3B77"/>
    <w:rsid w:val="004B48BB"/>
    <w:rsid w:val="004B75C0"/>
    <w:rsid w:val="004B7AF4"/>
    <w:rsid w:val="004C0262"/>
    <w:rsid w:val="004C09AF"/>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6189"/>
    <w:rsid w:val="005103B0"/>
    <w:rsid w:val="00510B5B"/>
    <w:rsid w:val="005156E1"/>
    <w:rsid w:val="00517453"/>
    <w:rsid w:val="00523301"/>
    <w:rsid w:val="005233B3"/>
    <w:rsid w:val="0052370E"/>
    <w:rsid w:val="00524BE1"/>
    <w:rsid w:val="0052577E"/>
    <w:rsid w:val="00526CC2"/>
    <w:rsid w:val="00526E42"/>
    <w:rsid w:val="005307DC"/>
    <w:rsid w:val="0053336B"/>
    <w:rsid w:val="0053413E"/>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39B9"/>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5B6"/>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3CB"/>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4BF3"/>
    <w:rsid w:val="006757AB"/>
    <w:rsid w:val="006763C3"/>
    <w:rsid w:val="00677691"/>
    <w:rsid w:val="006777A6"/>
    <w:rsid w:val="006813B8"/>
    <w:rsid w:val="006821EB"/>
    <w:rsid w:val="00683767"/>
    <w:rsid w:val="00683A1D"/>
    <w:rsid w:val="00685105"/>
    <w:rsid w:val="00686829"/>
    <w:rsid w:val="00686866"/>
    <w:rsid w:val="00691FA5"/>
    <w:rsid w:val="0069205D"/>
    <w:rsid w:val="006923F6"/>
    <w:rsid w:val="0069323F"/>
    <w:rsid w:val="00693B84"/>
    <w:rsid w:val="00694004"/>
    <w:rsid w:val="006949F6"/>
    <w:rsid w:val="00694C52"/>
    <w:rsid w:val="006951DA"/>
    <w:rsid w:val="006953C0"/>
    <w:rsid w:val="00696ED0"/>
    <w:rsid w:val="006A07B3"/>
    <w:rsid w:val="006A0F63"/>
    <w:rsid w:val="006A18B6"/>
    <w:rsid w:val="006A1E42"/>
    <w:rsid w:val="006A38CA"/>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05723"/>
    <w:rsid w:val="00705B95"/>
    <w:rsid w:val="007102EA"/>
    <w:rsid w:val="00710440"/>
    <w:rsid w:val="00711CC1"/>
    <w:rsid w:val="00713667"/>
    <w:rsid w:val="00715305"/>
    <w:rsid w:val="00715825"/>
    <w:rsid w:val="00715C51"/>
    <w:rsid w:val="00715C8D"/>
    <w:rsid w:val="007205E9"/>
    <w:rsid w:val="00721153"/>
    <w:rsid w:val="00722E63"/>
    <w:rsid w:val="00724AB2"/>
    <w:rsid w:val="00725047"/>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5F1F"/>
    <w:rsid w:val="00777BE0"/>
    <w:rsid w:val="00777F56"/>
    <w:rsid w:val="007811E2"/>
    <w:rsid w:val="007819BC"/>
    <w:rsid w:val="00782C1E"/>
    <w:rsid w:val="00782F23"/>
    <w:rsid w:val="00784529"/>
    <w:rsid w:val="00784816"/>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7762"/>
    <w:rsid w:val="007B09D4"/>
    <w:rsid w:val="007B299C"/>
    <w:rsid w:val="007B482B"/>
    <w:rsid w:val="007C1EEA"/>
    <w:rsid w:val="007C3AA9"/>
    <w:rsid w:val="007C4373"/>
    <w:rsid w:val="007C4DBF"/>
    <w:rsid w:val="007C57C9"/>
    <w:rsid w:val="007C6003"/>
    <w:rsid w:val="007D6E67"/>
    <w:rsid w:val="007D7457"/>
    <w:rsid w:val="007E0DC4"/>
    <w:rsid w:val="007E11F9"/>
    <w:rsid w:val="007E1748"/>
    <w:rsid w:val="007E1C6C"/>
    <w:rsid w:val="007E1E4F"/>
    <w:rsid w:val="007E32C8"/>
    <w:rsid w:val="007E4183"/>
    <w:rsid w:val="007E4651"/>
    <w:rsid w:val="007E4858"/>
    <w:rsid w:val="007E570E"/>
    <w:rsid w:val="007F12E5"/>
    <w:rsid w:val="007F2486"/>
    <w:rsid w:val="007F27E6"/>
    <w:rsid w:val="007F3242"/>
    <w:rsid w:val="007F3801"/>
    <w:rsid w:val="007F3A8B"/>
    <w:rsid w:val="007F704B"/>
    <w:rsid w:val="00800D8F"/>
    <w:rsid w:val="00801E9D"/>
    <w:rsid w:val="00802679"/>
    <w:rsid w:val="00802C25"/>
    <w:rsid w:val="008030E1"/>
    <w:rsid w:val="00804360"/>
    <w:rsid w:val="00805124"/>
    <w:rsid w:val="00811336"/>
    <w:rsid w:val="00811982"/>
    <w:rsid w:val="008119DE"/>
    <w:rsid w:val="00814934"/>
    <w:rsid w:val="00815A9F"/>
    <w:rsid w:val="00816612"/>
    <w:rsid w:val="00824A6B"/>
    <w:rsid w:val="0083059D"/>
    <w:rsid w:val="00830982"/>
    <w:rsid w:val="0083099F"/>
    <w:rsid w:val="00832940"/>
    <w:rsid w:val="008346CB"/>
    <w:rsid w:val="00834981"/>
    <w:rsid w:val="008354C1"/>
    <w:rsid w:val="00835D06"/>
    <w:rsid w:val="00837682"/>
    <w:rsid w:val="008420BD"/>
    <w:rsid w:val="008425CD"/>
    <w:rsid w:val="0084360D"/>
    <w:rsid w:val="00843662"/>
    <w:rsid w:val="008449D6"/>
    <w:rsid w:val="008450AD"/>
    <w:rsid w:val="00847239"/>
    <w:rsid w:val="00852571"/>
    <w:rsid w:val="008525E3"/>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3D32"/>
    <w:rsid w:val="008B47A2"/>
    <w:rsid w:val="008B572F"/>
    <w:rsid w:val="008B6E04"/>
    <w:rsid w:val="008B74C7"/>
    <w:rsid w:val="008C3CB0"/>
    <w:rsid w:val="008C4BE8"/>
    <w:rsid w:val="008C5121"/>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EC5"/>
    <w:rsid w:val="00902DF8"/>
    <w:rsid w:val="009073AF"/>
    <w:rsid w:val="009117EB"/>
    <w:rsid w:val="00912774"/>
    <w:rsid w:val="009146D7"/>
    <w:rsid w:val="00914CB3"/>
    <w:rsid w:val="00922EA7"/>
    <w:rsid w:val="00922FAD"/>
    <w:rsid w:val="009247EE"/>
    <w:rsid w:val="009265F1"/>
    <w:rsid w:val="009278C1"/>
    <w:rsid w:val="00930097"/>
    <w:rsid w:val="009359BB"/>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0F49"/>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68F3"/>
    <w:rsid w:val="00A07D10"/>
    <w:rsid w:val="00A10ACF"/>
    <w:rsid w:val="00A10DCC"/>
    <w:rsid w:val="00A1325E"/>
    <w:rsid w:val="00A13832"/>
    <w:rsid w:val="00A150E3"/>
    <w:rsid w:val="00A1581E"/>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3FE0"/>
    <w:rsid w:val="00AE4ADD"/>
    <w:rsid w:val="00AE56DD"/>
    <w:rsid w:val="00AE6047"/>
    <w:rsid w:val="00AE6E15"/>
    <w:rsid w:val="00AF1693"/>
    <w:rsid w:val="00AF2625"/>
    <w:rsid w:val="00AF5B7A"/>
    <w:rsid w:val="00AF65EE"/>
    <w:rsid w:val="00AF7232"/>
    <w:rsid w:val="00AF752B"/>
    <w:rsid w:val="00B0024B"/>
    <w:rsid w:val="00B02D8C"/>
    <w:rsid w:val="00B039A1"/>
    <w:rsid w:val="00B07049"/>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4719"/>
    <w:rsid w:val="00B56D5B"/>
    <w:rsid w:val="00B573BD"/>
    <w:rsid w:val="00B57C4A"/>
    <w:rsid w:val="00B63DE8"/>
    <w:rsid w:val="00B64277"/>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38E2"/>
    <w:rsid w:val="00BB459F"/>
    <w:rsid w:val="00BC0F8D"/>
    <w:rsid w:val="00BC359D"/>
    <w:rsid w:val="00BC386F"/>
    <w:rsid w:val="00BC4D22"/>
    <w:rsid w:val="00BC55C1"/>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BF61C2"/>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210"/>
    <w:rsid w:val="00C66C6C"/>
    <w:rsid w:val="00C67207"/>
    <w:rsid w:val="00C6745D"/>
    <w:rsid w:val="00C70262"/>
    <w:rsid w:val="00C71289"/>
    <w:rsid w:val="00C71555"/>
    <w:rsid w:val="00C72B1F"/>
    <w:rsid w:val="00C73D33"/>
    <w:rsid w:val="00C744FE"/>
    <w:rsid w:val="00C7516D"/>
    <w:rsid w:val="00C7577B"/>
    <w:rsid w:val="00C75D8D"/>
    <w:rsid w:val="00C761DF"/>
    <w:rsid w:val="00C76DEA"/>
    <w:rsid w:val="00C8072F"/>
    <w:rsid w:val="00C80DA1"/>
    <w:rsid w:val="00C846B6"/>
    <w:rsid w:val="00C8776B"/>
    <w:rsid w:val="00C90036"/>
    <w:rsid w:val="00C90AF9"/>
    <w:rsid w:val="00C915A5"/>
    <w:rsid w:val="00C91CD9"/>
    <w:rsid w:val="00C92BBB"/>
    <w:rsid w:val="00C93AC7"/>
    <w:rsid w:val="00C93DB7"/>
    <w:rsid w:val="00C95054"/>
    <w:rsid w:val="00C95277"/>
    <w:rsid w:val="00C95F89"/>
    <w:rsid w:val="00CA1FC7"/>
    <w:rsid w:val="00CA2DDB"/>
    <w:rsid w:val="00CA4394"/>
    <w:rsid w:val="00CA4D61"/>
    <w:rsid w:val="00CA4EC5"/>
    <w:rsid w:val="00CA6A2A"/>
    <w:rsid w:val="00CA6D7A"/>
    <w:rsid w:val="00CA6E35"/>
    <w:rsid w:val="00CA6FCC"/>
    <w:rsid w:val="00CA7F62"/>
    <w:rsid w:val="00CB1AD5"/>
    <w:rsid w:val="00CB5402"/>
    <w:rsid w:val="00CB73F5"/>
    <w:rsid w:val="00CB798D"/>
    <w:rsid w:val="00CC24D5"/>
    <w:rsid w:val="00CC27BF"/>
    <w:rsid w:val="00CC3277"/>
    <w:rsid w:val="00CC36E7"/>
    <w:rsid w:val="00CC5749"/>
    <w:rsid w:val="00CC64DC"/>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2B2"/>
    <w:rsid w:val="00CE4814"/>
    <w:rsid w:val="00CE6841"/>
    <w:rsid w:val="00CE6979"/>
    <w:rsid w:val="00CE7527"/>
    <w:rsid w:val="00CF1314"/>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020B"/>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1C15"/>
    <w:rsid w:val="00D77D5D"/>
    <w:rsid w:val="00D81D29"/>
    <w:rsid w:val="00D820D2"/>
    <w:rsid w:val="00D82858"/>
    <w:rsid w:val="00D8678A"/>
    <w:rsid w:val="00D90ACE"/>
    <w:rsid w:val="00D92616"/>
    <w:rsid w:val="00D95CA3"/>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E0885"/>
    <w:rsid w:val="00DE497B"/>
    <w:rsid w:val="00DF1D0E"/>
    <w:rsid w:val="00DF47F7"/>
    <w:rsid w:val="00DF5F1F"/>
    <w:rsid w:val="00E0098F"/>
    <w:rsid w:val="00E00A86"/>
    <w:rsid w:val="00E00C61"/>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62B8"/>
    <w:rsid w:val="00E2734B"/>
    <w:rsid w:val="00E27B79"/>
    <w:rsid w:val="00E33709"/>
    <w:rsid w:val="00E40D42"/>
    <w:rsid w:val="00E44243"/>
    <w:rsid w:val="00E477E7"/>
    <w:rsid w:val="00E47DB3"/>
    <w:rsid w:val="00E5062B"/>
    <w:rsid w:val="00E560B6"/>
    <w:rsid w:val="00E56471"/>
    <w:rsid w:val="00E57049"/>
    <w:rsid w:val="00E6040A"/>
    <w:rsid w:val="00E6091D"/>
    <w:rsid w:val="00E60AB0"/>
    <w:rsid w:val="00E6258B"/>
    <w:rsid w:val="00E63A73"/>
    <w:rsid w:val="00E63B29"/>
    <w:rsid w:val="00E63CEF"/>
    <w:rsid w:val="00E66070"/>
    <w:rsid w:val="00E67241"/>
    <w:rsid w:val="00E72005"/>
    <w:rsid w:val="00E74620"/>
    <w:rsid w:val="00E74856"/>
    <w:rsid w:val="00E75029"/>
    <w:rsid w:val="00E75D9A"/>
    <w:rsid w:val="00E76ADC"/>
    <w:rsid w:val="00E77287"/>
    <w:rsid w:val="00E820BC"/>
    <w:rsid w:val="00E82B33"/>
    <w:rsid w:val="00E82F10"/>
    <w:rsid w:val="00E83339"/>
    <w:rsid w:val="00E840FE"/>
    <w:rsid w:val="00E85A4D"/>
    <w:rsid w:val="00E8727F"/>
    <w:rsid w:val="00E87570"/>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26B4"/>
    <w:rsid w:val="00EC3816"/>
    <w:rsid w:val="00EC5CF6"/>
    <w:rsid w:val="00EC6120"/>
    <w:rsid w:val="00EC7AB4"/>
    <w:rsid w:val="00ED01C7"/>
    <w:rsid w:val="00ED1738"/>
    <w:rsid w:val="00ED33F8"/>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22C1"/>
    <w:rsid w:val="00F23F6A"/>
    <w:rsid w:val="00F24311"/>
    <w:rsid w:val="00F24D99"/>
    <w:rsid w:val="00F24F96"/>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1222"/>
    <w:rsid w:val="00F9260C"/>
    <w:rsid w:val="00F92B2B"/>
    <w:rsid w:val="00F92EB1"/>
    <w:rsid w:val="00F92F2A"/>
    <w:rsid w:val="00F93373"/>
    <w:rsid w:val="00F94652"/>
    <w:rsid w:val="00F9666C"/>
    <w:rsid w:val="00F96D91"/>
    <w:rsid w:val="00F97A2B"/>
    <w:rsid w:val="00FA07FF"/>
    <w:rsid w:val="00FA16C8"/>
    <w:rsid w:val="00FA1739"/>
    <w:rsid w:val="00FA3795"/>
    <w:rsid w:val="00FA4B32"/>
    <w:rsid w:val="00FA4E1B"/>
    <w:rsid w:val="00FA5EE1"/>
    <w:rsid w:val="00FA7366"/>
    <w:rsid w:val="00FA795D"/>
    <w:rsid w:val="00FB0EA1"/>
    <w:rsid w:val="00FB0EF2"/>
    <w:rsid w:val="00FB26E2"/>
    <w:rsid w:val="00FB3AB2"/>
    <w:rsid w:val="00FB3E18"/>
    <w:rsid w:val="00FB52DC"/>
    <w:rsid w:val="00FB540F"/>
    <w:rsid w:val="00FB7A98"/>
    <w:rsid w:val="00FC10EC"/>
    <w:rsid w:val="00FC34F6"/>
    <w:rsid w:val="00FC3CD5"/>
    <w:rsid w:val="00FC6856"/>
    <w:rsid w:val="00FC6BC0"/>
    <w:rsid w:val="00FD0850"/>
    <w:rsid w:val="00FD4292"/>
    <w:rsid w:val="00FE2592"/>
    <w:rsid w:val="00FE4AC9"/>
    <w:rsid w:val="00FE508C"/>
    <w:rsid w:val="00FE6A64"/>
    <w:rsid w:val="00FF125B"/>
    <w:rsid w:val="00FF179A"/>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0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paragraph" w:customStyle="1" w:styleId="Obs-prop">
    <w:name w:val="Obs-prop"/>
    <w:basedOn w:val="Normal"/>
    <w:next w:val="Normal"/>
    <w:qFormat/>
    <w:rsid w:val="00C90AF9"/>
    <w:pPr>
      <w:suppressAutoHyphens/>
      <w:overflowPunct/>
      <w:autoSpaceDE/>
      <w:autoSpaceDN/>
      <w:adjustRightInd/>
      <w:spacing w:before="120" w:after="160"/>
      <w:textAlignment w:val="auto"/>
    </w:pPr>
    <w:rPr>
      <w:rFonts w:ascii="Times" w:eastAsiaTheme="minorHAnsi" w:hAnsi="Times"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1514</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14</cp:revision>
  <dcterms:created xsi:type="dcterms:W3CDTF">2025-03-28T08:38:00Z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